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1.xml" ContentType="application/vnd.openxmlformats-officedocument.drawingml.chart+xml"/>
  <Override PartName="/word/charts/chart10.xml" ContentType="application/vnd.openxmlformats-officedocument.drawingml.chart+xml"/>
  <Override PartName="/word/charts/chart9.xml" ContentType="application/vnd.openxmlformats-officedocument.drawingml.chart+xml"/>
  <Override PartName="/word/charts/chart8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chart7.xml" ContentType="application/vnd.openxmlformats-officedocument.drawingml.chart+xml"/>
  <Override PartName="/word/charts/chart3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95" w:rsidRDefault="00E14B95">
      <w:bookmarkStart w:id="0" w:name="_GoBack"/>
      <w:bookmarkEnd w:id="0"/>
    </w:p>
    <w:p w:rsidR="000C1CFD" w:rsidRDefault="000C1CFD"/>
    <w:p w:rsidR="00A873EB" w:rsidRDefault="00FE62CE">
      <w:r>
        <w:rPr>
          <w:noProof/>
          <w:lang w:eastAsia="en-US"/>
        </w:rPr>
        <w:pict>
          <v:rect id="_x0000_s1028" style="position:absolute;margin-left:506pt;margin-top:.7pt;width:13pt;height:11pt;z-index:251658752" fillcolor="red" strokecolor="#f2f2f2" strokeweight="3pt">
            <v:shadow on="t" type="perspective" color="#622423" opacity=".5" offset="1pt" offset2="-1pt"/>
          </v:rect>
        </w:pict>
      </w:r>
      <w:r>
        <w:rPr>
          <w:noProof/>
          <w:lang w:eastAsia="en-US"/>
        </w:rPr>
        <w:pict>
          <v:rect id="_x0000_s1062" style="position:absolute;margin-left:396.5pt;margin-top:1.7pt;width:13pt;height:11pt;z-index:251775488" fillcolor="#7030a0" strokecolor="#f2f2f2" strokeweight="3pt">
            <v:shadow on="t" type="perspective" color="#622423" opacity=".5" offset="1pt" offset2="-1pt"/>
          </v:rect>
        </w:pict>
      </w:r>
      <w:r>
        <w:rPr>
          <w:noProof/>
          <w:lang w:eastAsia="en-US"/>
        </w:rPr>
        <w:pict>
          <v:rect id="_x0000_s1027" style="position:absolute;margin-left:270pt;margin-top:.7pt;width:15pt;height:11pt;z-index:251657728" fillcolor="yellow" strokecolor="#f2f2f2" strokeweight="3pt">
            <v:shadow on="t" type="perspective" color="#974706" opacity=".5" offset="1pt" offset2="-1pt"/>
          </v:rect>
        </w:pict>
      </w:r>
      <w:r>
        <w:rPr>
          <w:noProof/>
          <w:lang w:eastAsia="en-US"/>
        </w:rPr>
        <w:pict>
          <v:rect id="_x0000_s1026" style="position:absolute;margin-left:132pt;margin-top:.7pt;width:14pt;height:11pt;z-index:251656704" fillcolor="#00b050" strokecolor="#f2f2f2" strokeweight="3pt">
            <v:shadow on="t" type="perspective" color="#4e6128" opacity=".5" offset="1pt" offset2="-1pt"/>
          </v:rect>
        </w:pict>
      </w:r>
      <w:r w:rsidR="00507ABA">
        <w:t>Key to “Stat</w:t>
      </w:r>
      <w:r w:rsidR="007362CB">
        <w:t xml:space="preserve">us” (far right): </w:t>
      </w:r>
      <w:r w:rsidR="007362CB">
        <w:tab/>
        <w:t xml:space="preserve">   Improved</w:t>
      </w:r>
      <w:r w:rsidR="00507ABA">
        <w:tab/>
      </w:r>
      <w:r w:rsidR="00507ABA">
        <w:tab/>
      </w:r>
      <w:r w:rsidR="007362CB">
        <w:tab/>
        <w:t xml:space="preserve"> No Change</w:t>
      </w:r>
      <w:r w:rsidR="00330602">
        <w:tab/>
      </w:r>
      <w:r w:rsidR="00330602">
        <w:tab/>
        <w:t xml:space="preserve">      Monitor</w:t>
      </w:r>
      <w:r w:rsidR="00330602">
        <w:tab/>
      </w:r>
      <w:r w:rsidR="00330602">
        <w:tab/>
        <w:t xml:space="preserve">      </w:t>
      </w:r>
      <w:r w:rsidR="007362CB">
        <w:t xml:space="preserve"> </w:t>
      </w:r>
      <w:r w:rsidR="00507ABA">
        <w:t>Action</w:t>
      </w:r>
      <w:r w:rsidR="007362CB">
        <w:t xml:space="preserve"> Needed</w:t>
      </w:r>
      <w:r w:rsidR="00507ABA">
        <w:tab/>
      </w:r>
    </w:p>
    <w:p w:rsidR="00907790" w:rsidRDefault="00507ABA">
      <w:r>
        <w:tab/>
      </w: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170"/>
        <w:gridCol w:w="1350"/>
        <w:gridCol w:w="1170"/>
        <w:gridCol w:w="4500"/>
        <w:gridCol w:w="1530"/>
        <w:gridCol w:w="900"/>
      </w:tblGrid>
      <w:tr w:rsidR="00AC0639" w:rsidRPr="00021AC1" w:rsidTr="00AC0639">
        <w:tc>
          <w:tcPr>
            <w:tcW w:w="14130" w:type="dxa"/>
            <w:gridSpan w:val="7"/>
            <w:shd w:val="clear" w:color="auto" w:fill="FFCC99"/>
          </w:tcPr>
          <w:p w:rsidR="00AC0639" w:rsidRPr="000C1CFD" w:rsidRDefault="00AC0639" w:rsidP="003F454D">
            <w:pPr>
              <w:jc w:val="center"/>
              <w:rPr>
                <w:rFonts w:ascii="Arial" w:hAnsi="Arial" w:cs="Arial"/>
                <w:b/>
              </w:rPr>
            </w:pPr>
            <w:r w:rsidRPr="000C1CFD">
              <w:rPr>
                <w:rFonts w:ascii="Arial" w:hAnsi="Arial" w:cs="Arial"/>
                <w:b/>
              </w:rPr>
              <w:t>Safety</w:t>
            </w:r>
          </w:p>
        </w:tc>
      </w:tr>
      <w:tr w:rsidR="00896CE1" w:rsidRPr="00021AC1" w:rsidTr="00896CE1">
        <w:tc>
          <w:tcPr>
            <w:tcW w:w="14130" w:type="dxa"/>
            <w:gridSpan w:val="7"/>
            <w:shd w:val="clear" w:color="auto" w:fill="auto"/>
          </w:tcPr>
          <w:p w:rsidR="00896CE1" w:rsidRPr="005069A6" w:rsidRDefault="00896CE1" w:rsidP="00506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9A6">
              <w:rPr>
                <w:rFonts w:ascii="Arial" w:hAnsi="Arial" w:cs="Arial"/>
                <w:sz w:val="22"/>
                <w:szCs w:val="22"/>
              </w:rPr>
              <w:t>Children have the opportunity to grow up with their families and are removed from their families only w</w:t>
            </w:r>
            <w:r w:rsidR="005069A6">
              <w:rPr>
                <w:rFonts w:ascii="Arial" w:hAnsi="Arial" w:cs="Arial"/>
                <w:sz w:val="22"/>
                <w:szCs w:val="22"/>
              </w:rPr>
              <w:t>hen necessary to keep them safe</w:t>
            </w:r>
          </w:p>
          <w:p w:rsidR="00896CE1" w:rsidRDefault="00896CE1" w:rsidP="005069A6">
            <w:pPr>
              <w:jc w:val="center"/>
            </w:pPr>
          </w:p>
        </w:tc>
      </w:tr>
      <w:tr w:rsidR="00AC0639" w:rsidRPr="00021AC1" w:rsidTr="00AC0639">
        <w:tc>
          <w:tcPr>
            <w:tcW w:w="3510" w:type="dxa"/>
            <w:tcBorders>
              <w:right w:val="nil"/>
            </w:tcBorders>
            <w:shd w:val="clear" w:color="auto" w:fill="FFCC99"/>
          </w:tcPr>
          <w:p w:rsidR="00AC0639" w:rsidRPr="00021AC1" w:rsidRDefault="00AC0639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AC1">
              <w:rPr>
                <w:rFonts w:ascii="Arial" w:hAnsi="Arial" w:cs="Arial"/>
                <w:b/>
                <w:sz w:val="22"/>
                <w:szCs w:val="22"/>
              </w:rPr>
              <w:t>Indicator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CC99"/>
          </w:tcPr>
          <w:p w:rsidR="00AC0639" w:rsidRDefault="00AC0639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</w:t>
            </w:r>
          </w:p>
          <w:p w:rsidR="00AC0639" w:rsidRPr="00021AC1" w:rsidRDefault="00AC0639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AC0639" w:rsidRDefault="00AC0639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Prior Period</w:t>
            </w:r>
          </w:p>
          <w:p w:rsidR="00AC0639" w:rsidRPr="00021AC1" w:rsidRDefault="00AC0639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Data*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AC0639" w:rsidRPr="00021AC1" w:rsidRDefault="00AC0639" w:rsidP="007200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AC1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  <w:tc>
          <w:tcPr>
            <w:tcW w:w="4500" w:type="dxa"/>
            <w:tcBorders>
              <w:left w:val="nil"/>
              <w:right w:val="nil"/>
            </w:tcBorders>
            <w:shd w:val="clear" w:color="auto" w:fill="FFCC99"/>
          </w:tcPr>
          <w:p w:rsidR="00AC0639" w:rsidRPr="00021AC1" w:rsidRDefault="00AC0639" w:rsidP="006567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Graph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CC99"/>
          </w:tcPr>
          <w:p w:rsidR="00AC0639" w:rsidRPr="00021AC1" w:rsidRDefault="00AC0639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Most Recent Data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CC99"/>
          </w:tcPr>
          <w:p w:rsidR="00AC0639" w:rsidRPr="004D1C1E" w:rsidRDefault="00AC0639" w:rsidP="003F454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D1C1E">
              <w:rPr>
                <w:rFonts w:ascii="Arial" w:hAnsi="Arial" w:cs="Arial"/>
                <w:b/>
                <w:i/>
                <w:sz w:val="22"/>
                <w:szCs w:val="22"/>
              </w:rPr>
              <w:t>Status</w:t>
            </w:r>
          </w:p>
        </w:tc>
      </w:tr>
      <w:tr w:rsidR="00AC0639" w:rsidRPr="00021AC1" w:rsidTr="00AC0639">
        <w:trPr>
          <w:trHeight w:val="475"/>
        </w:trPr>
        <w:tc>
          <w:tcPr>
            <w:tcW w:w="3510" w:type="dxa"/>
            <w:vAlign w:val="center"/>
          </w:tcPr>
          <w:p w:rsidR="00AC0639" w:rsidRDefault="00AC0639" w:rsidP="009C6FCF">
            <w:pPr>
              <w:rPr>
                <w:rFonts w:ascii="Arial" w:hAnsi="Arial" w:cs="Arial"/>
                <w:sz w:val="22"/>
                <w:szCs w:val="22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t>Safely decrease foster care population</w:t>
            </w:r>
            <w:r w:rsidR="00D47969">
              <w:rPr>
                <w:rFonts w:ascii="Arial" w:hAnsi="Arial" w:cs="Arial"/>
                <w:sz w:val="22"/>
                <w:szCs w:val="22"/>
              </w:rPr>
              <w:t xml:space="preserve"> (children in out-of-home placements)</w:t>
            </w:r>
          </w:p>
          <w:p w:rsidR="00AC0639" w:rsidRDefault="00AC0639" w:rsidP="009C6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ECF" w:rsidRDefault="003A4ECF" w:rsidP="009C6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ECF" w:rsidRDefault="003A4ECF" w:rsidP="009C6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ECF" w:rsidRDefault="003A4ECF" w:rsidP="009C6F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4ECF" w:rsidRPr="00021AC1" w:rsidRDefault="003A4ECF" w:rsidP="009C6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C0639" w:rsidRPr="005339F9" w:rsidRDefault="00AC0639" w:rsidP="005A6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0639" w:rsidRDefault="00AC0639" w:rsidP="005A6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0639" w:rsidRDefault="00AC0639" w:rsidP="005A6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0639" w:rsidRDefault="00AC0639" w:rsidP="005A6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E553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152</w:t>
            </w:r>
          </w:p>
          <w:p w:rsidR="00AC0639" w:rsidRDefault="00AC0639" w:rsidP="00707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C15" w:rsidRDefault="00F01C15" w:rsidP="00707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639" w:rsidRDefault="00AC0639" w:rsidP="004A0626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77C">
              <w:rPr>
                <w:rFonts w:ascii="Arial" w:hAnsi="Arial" w:cs="Arial"/>
                <w:sz w:val="16"/>
                <w:szCs w:val="16"/>
              </w:rPr>
              <w:t>Point in Time</w:t>
            </w:r>
          </w:p>
          <w:p w:rsidR="003E164C" w:rsidRPr="003E164C" w:rsidRDefault="003E164C" w:rsidP="004A0626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64C">
              <w:rPr>
                <w:rFonts w:ascii="Arial" w:hAnsi="Arial" w:cs="Arial"/>
                <w:sz w:val="16"/>
                <w:szCs w:val="16"/>
              </w:rPr>
              <w:t>1/1/13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0639" w:rsidRDefault="00FE62CE" w:rsidP="005A6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left:0;text-align:left;margin-left:4.75pt;margin-top:3.85pt;width:7.15pt;height:16.45pt;z-index:251735552;mso-position-horizontal-relative:text;mso-position-vertical-relative:text" fillcolor="#00b050" strokecolor="#00b050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</w:p>
          <w:p w:rsidR="00AC0639" w:rsidRDefault="00AC0639" w:rsidP="004D7D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39F9">
              <w:rPr>
                <w:rFonts w:ascii="Arial" w:hAnsi="Arial" w:cs="Arial"/>
                <w:sz w:val="22"/>
                <w:szCs w:val="22"/>
              </w:rPr>
              <w:t>-5.5%</w:t>
            </w:r>
          </w:p>
          <w:p w:rsidR="00AC0639" w:rsidRDefault="00AC0639" w:rsidP="005A6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639" w:rsidRPr="00BA3EDD" w:rsidRDefault="00AC0639" w:rsidP="005A67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CY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C0639" w:rsidRPr="005339F9" w:rsidRDefault="00285291" w:rsidP="008E2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291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2743200" cy="971550"/>
                  <wp:effectExtent l="19050" t="0" r="19050" b="0"/>
                  <wp:docPr id="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F01C15" w:rsidRDefault="00F01C15" w:rsidP="00300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0639" w:rsidRDefault="00FE62CE" w:rsidP="00300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4" type="#_x0000_t68" style="position:absolute;left:0;text-align:left;margin-left:-2.9pt;margin-top:5.25pt;width:11.75pt;height:19.35pt;z-index:251736576" fillcolor="red" strokecolor="red">
                  <v:textbox style="layout-flow:vertical-ideographic"/>
                </v:shape>
              </w:pict>
            </w:r>
          </w:p>
          <w:p w:rsidR="00AC0639" w:rsidRDefault="00AC0639" w:rsidP="003000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2,336</w:t>
            </w:r>
          </w:p>
          <w:p w:rsidR="00AC0639" w:rsidRDefault="00AC0639" w:rsidP="008E2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1C15" w:rsidRDefault="00F01C15" w:rsidP="008E2E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639" w:rsidRDefault="00AC0639" w:rsidP="004A0626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E2A">
              <w:rPr>
                <w:rFonts w:ascii="Arial" w:hAnsi="Arial" w:cs="Arial"/>
                <w:sz w:val="16"/>
                <w:szCs w:val="16"/>
              </w:rPr>
              <w:t>Point in Time</w:t>
            </w:r>
          </w:p>
          <w:p w:rsidR="00AC0639" w:rsidRPr="005339F9" w:rsidRDefault="00AC0639" w:rsidP="004A0626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1/1/14</w:t>
            </w:r>
          </w:p>
        </w:tc>
        <w:tc>
          <w:tcPr>
            <w:tcW w:w="900" w:type="dxa"/>
            <w:vAlign w:val="center"/>
          </w:tcPr>
          <w:p w:rsidR="00AC0639" w:rsidRPr="005339F9" w:rsidRDefault="00FE62CE" w:rsidP="005A6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rect id="_x0000_s1032" style="position:absolute;left:0;text-align:left;margin-left:10.65pt;margin-top:-1.05pt;width:13pt;height:11pt;z-index:251734528;mso-position-horizontal-relative:text;mso-position-vertical-relative:text" fillcolor="#7030a0" strokecolor="#f2f2f2" strokeweight="3pt">
                  <v:shadow on="t" type="perspective" color="#622423" opacity=".5" offset="1pt" offset2="-1pt"/>
                </v:rect>
              </w:pict>
            </w:r>
          </w:p>
        </w:tc>
      </w:tr>
      <w:tr w:rsidR="000735BA" w:rsidRPr="00021AC1" w:rsidTr="000735BA">
        <w:tc>
          <w:tcPr>
            <w:tcW w:w="14130" w:type="dxa"/>
            <w:gridSpan w:val="7"/>
            <w:shd w:val="clear" w:color="auto" w:fill="00B0F0"/>
            <w:vAlign w:val="center"/>
          </w:tcPr>
          <w:p w:rsidR="000735BA" w:rsidRDefault="000735BA" w:rsidP="0057292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AC0639" w:rsidRPr="00021AC1" w:rsidTr="00696405">
        <w:trPr>
          <w:trHeight w:val="2105"/>
        </w:trPr>
        <w:tc>
          <w:tcPr>
            <w:tcW w:w="3510" w:type="dxa"/>
          </w:tcPr>
          <w:p w:rsidR="00AC0639" w:rsidRDefault="00AC0639" w:rsidP="00696405">
            <w:pPr>
              <w:rPr>
                <w:rFonts w:ascii="Arial" w:hAnsi="Arial" w:cs="Arial"/>
                <w:sz w:val="22"/>
                <w:szCs w:val="22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t xml:space="preserve">Safely decrease </w:t>
            </w:r>
            <w:r>
              <w:rPr>
                <w:rFonts w:ascii="Arial" w:hAnsi="Arial" w:cs="Arial"/>
                <w:sz w:val="22"/>
                <w:szCs w:val="22"/>
              </w:rPr>
              <w:t>all</w:t>
            </w:r>
            <w:r w:rsidRPr="00021AC1">
              <w:rPr>
                <w:rFonts w:ascii="Arial" w:hAnsi="Arial" w:cs="Arial"/>
                <w:sz w:val="22"/>
                <w:szCs w:val="22"/>
              </w:rPr>
              <w:t xml:space="preserve"> entries into foster care (Strategic Advance)</w:t>
            </w:r>
          </w:p>
          <w:p w:rsidR="00AC0639" w:rsidRPr="00021AC1" w:rsidRDefault="00AC0639" w:rsidP="00696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C0639" w:rsidRPr="005339F9" w:rsidRDefault="009E5536" w:rsidP="00755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350" w:type="dxa"/>
            <w:vAlign w:val="center"/>
          </w:tcPr>
          <w:p w:rsidR="009E5536" w:rsidRDefault="009E5536" w:rsidP="00572926">
            <w:pPr>
              <w:jc w:val="center"/>
              <w:rPr>
                <w:rFonts w:ascii="Arial" w:hAnsi="Arial" w:cs="Arial"/>
              </w:rPr>
            </w:pPr>
          </w:p>
          <w:p w:rsidR="009E5536" w:rsidRDefault="009E5536" w:rsidP="00572926">
            <w:pPr>
              <w:jc w:val="center"/>
              <w:rPr>
                <w:rFonts w:ascii="Arial" w:hAnsi="Arial" w:cs="Arial"/>
              </w:rPr>
            </w:pPr>
          </w:p>
          <w:p w:rsidR="009E5536" w:rsidRDefault="009E5536" w:rsidP="00572926">
            <w:pPr>
              <w:jc w:val="center"/>
              <w:rPr>
                <w:rFonts w:ascii="Arial" w:hAnsi="Arial" w:cs="Arial"/>
              </w:rPr>
            </w:pPr>
          </w:p>
          <w:p w:rsidR="00AC0639" w:rsidRPr="009E5536" w:rsidRDefault="009E5536" w:rsidP="00572926">
            <w:pPr>
              <w:jc w:val="center"/>
              <w:rPr>
                <w:rFonts w:ascii="Arial" w:hAnsi="Arial" w:cs="Arial"/>
              </w:rPr>
            </w:pPr>
            <w:r w:rsidRPr="009E5536">
              <w:rPr>
                <w:rFonts w:ascii="Arial" w:hAnsi="Arial" w:cs="Arial"/>
              </w:rPr>
              <w:t>1,238</w:t>
            </w:r>
          </w:p>
          <w:p w:rsidR="00AC0639" w:rsidRDefault="00AC0639" w:rsidP="00572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36" w:rsidRDefault="009E5536" w:rsidP="00572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36" w:rsidRDefault="009E5536" w:rsidP="00572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0B4" w:rsidRPr="00707E1F" w:rsidRDefault="00AC0639" w:rsidP="007D70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626">
              <w:rPr>
                <w:rFonts w:ascii="Arial" w:hAnsi="Arial" w:cs="Arial"/>
                <w:sz w:val="16"/>
                <w:szCs w:val="16"/>
              </w:rPr>
              <w:t>CY 2012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C0639" w:rsidRDefault="00FE62CE" w:rsidP="0057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35" type="#_x0000_t67" style="position:absolute;left:0;text-align:left;margin-left:8.35pt;margin-top:10.25pt;width:7.15pt;height:16.45pt;z-index:251737600;mso-position-horizontal-relative:text;mso-position-vertical-relative:text" fillcolor="#00b050" strokecolor="#00b050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</w:p>
          <w:p w:rsidR="00AC0639" w:rsidRDefault="00AC0639" w:rsidP="004D7D5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39F9">
              <w:rPr>
                <w:rFonts w:ascii="Arial" w:hAnsi="Arial" w:cs="Arial"/>
                <w:sz w:val="22"/>
                <w:szCs w:val="22"/>
              </w:rPr>
              <w:t xml:space="preserve">-5% </w:t>
            </w:r>
          </w:p>
          <w:p w:rsidR="00AC0639" w:rsidRDefault="00AC0639" w:rsidP="00572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639" w:rsidRPr="00BA3EDD" w:rsidRDefault="00AC0639" w:rsidP="00572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A3EDD">
              <w:rPr>
                <w:rFonts w:ascii="Arial" w:hAnsi="Arial" w:cs="Arial"/>
                <w:sz w:val="16"/>
                <w:szCs w:val="16"/>
              </w:rPr>
              <w:t>rom prior CY</w:t>
            </w:r>
          </w:p>
        </w:tc>
        <w:tc>
          <w:tcPr>
            <w:tcW w:w="4500" w:type="dxa"/>
            <w:vAlign w:val="center"/>
          </w:tcPr>
          <w:p w:rsidR="00AC0639" w:rsidRDefault="00534E4E" w:rsidP="00DA5DBF">
            <w:pPr>
              <w:jc w:val="center"/>
            </w:pPr>
            <w:r w:rsidRPr="00534E4E">
              <w:rPr>
                <w:noProof/>
                <w:lang w:eastAsia="en-US"/>
              </w:rPr>
              <w:drawing>
                <wp:inline distT="0" distB="0" distL="0" distR="0">
                  <wp:extent cx="2638425" cy="1133475"/>
                  <wp:effectExtent l="19050" t="0" r="9525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AC0639" w:rsidRDefault="00AC0639" w:rsidP="0028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E5536" w:rsidRDefault="009E5536" w:rsidP="0057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5536" w:rsidRDefault="00FE62CE" w:rsidP="0057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36" type="#_x0000_t68" style="position:absolute;left:0;text-align:left;margin-left:3.85pt;margin-top:8.3pt;width:11.75pt;height:19.45pt;z-index:251738624" fillcolor="red" strokecolor="red">
                  <v:textbox style="layout-flow:vertical-ideographic"/>
                </v:shape>
              </w:pict>
            </w:r>
          </w:p>
          <w:p w:rsidR="00AC0639" w:rsidRDefault="009E5536" w:rsidP="0057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1,556</w:t>
            </w:r>
          </w:p>
          <w:p w:rsidR="009E5536" w:rsidRDefault="009E5536" w:rsidP="0057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5536" w:rsidRDefault="009E5536" w:rsidP="00572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536" w:rsidRDefault="009E5536" w:rsidP="005729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0B4" w:rsidRPr="00DC7410" w:rsidRDefault="00AC0639" w:rsidP="007D70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410">
              <w:rPr>
                <w:rFonts w:ascii="Arial" w:hAnsi="Arial" w:cs="Arial"/>
                <w:sz w:val="16"/>
                <w:szCs w:val="16"/>
              </w:rPr>
              <w:t>CY 2013</w:t>
            </w:r>
          </w:p>
        </w:tc>
        <w:tc>
          <w:tcPr>
            <w:tcW w:w="900" w:type="dxa"/>
            <w:vAlign w:val="center"/>
          </w:tcPr>
          <w:p w:rsidR="00AC0639" w:rsidRPr="005339F9" w:rsidRDefault="00FE62CE" w:rsidP="00572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rect id="_x0000_s1037" style="position:absolute;left:0;text-align:left;margin-left:9.4pt;margin-top:1.65pt;width:13pt;height:11pt;z-index:251739648;mso-position-horizontal-relative:text;mso-position-vertical-relative:text" fillcolor="red" strokecolor="#f2f2f2" strokeweight="3pt">
                  <v:shadow on="t" type="perspective" color="#622423" opacity=".5" offset="1pt" offset2="-1pt"/>
                </v:rect>
              </w:pict>
            </w:r>
          </w:p>
        </w:tc>
      </w:tr>
      <w:tr w:rsidR="000735BA" w:rsidRPr="00021AC1" w:rsidTr="000735BA">
        <w:trPr>
          <w:trHeight w:val="260"/>
        </w:trPr>
        <w:tc>
          <w:tcPr>
            <w:tcW w:w="14130" w:type="dxa"/>
            <w:gridSpan w:val="7"/>
            <w:shd w:val="clear" w:color="auto" w:fill="00B0F0"/>
          </w:tcPr>
          <w:p w:rsidR="000735BA" w:rsidRDefault="000735BA" w:rsidP="00572926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AC0639" w:rsidRPr="00021AC1" w:rsidTr="00534E4E">
        <w:trPr>
          <w:trHeight w:val="1880"/>
        </w:trPr>
        <w:tc>
          <w:tcPr>
            <w:tcW w:w="3510" w:type="dxa"/>
          </w:tcPr>
          <w:p w:rsidR="00AC0639" w:rsidRPr="00021AC1" w:rsidRDefault="00AC0639" w:rsidP="002E75F4">
            <w:pPr>
              <w:rPr>
                <w:rFonts w:ascii="Arial" w:hAnsi="Arial" w:cs="Arial"/>
                <w:sz w:val="20"/>
                <w:szCs w:val="20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t>Safely decrease reoccurrence of maltreatment within 6 months (S1.1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AC0639" w:rsidRPr="005339F9" w:rsidRDefault="00AC0639" w:rsidP="00317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5.4%</w:t>
            </w:r>
          </w:p>
        </w:tc>
        <w:tc>
          <w:tcPr>
            <w:tcW w:w="1350" w:type="dxa"/>
            <w:vAlign w:val="center"/>
          </w:tcPr>
          <w:p w:rsidR="00AC0639" w:rsidRDefault="00AC0639" w:rsidP="00317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32FC" w:rsidRDefault="004E32FC" w:rsidP="00CD6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0639" w:rsidRDefault="00AC0639" w:rsidP="00CD6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4.9%</w:t>
            </w:r>
          </w:p>
          <w:p w:rsidR="004E32FC" w:rsidRDefault="004E32FC" w:rsidP="00CD6E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32FC" w:rsidRDefault="004E32FC" w:rsidP="00CD6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639" w:rsidRDefault="00AC0639" w:rsidP="004A0626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AC0639">
              <w:rPr>
                <w:rFonts w:ascii="Arial" w:hAnsi="Arial" w:cs="Arial"/>
                <w:sz w:val="16"/>
                <w:szCs w:val="16"/>
              </w:rPr>
              <w:t>Jan-Jun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0639">
              <w:rPr>
                <w:rFonts w:ascii="Arial" w:hAnsi="Arial" w:cs="Arial"/>
                <w:sz w:val="16"/>
                <w:szCs w:val="16"/>
              </w:rPr>
              <w:t>2012</w:t>
            </w:r>
          </w:p>
          <w:p w:rsidR="00AC0639" w:rsidRPr="005339F9" w:rsidRDefault="00AC0639" w:rsidP="004A0626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(Count=75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0639" w:rsidRDefault="00FE62CE" w:rsidP="006152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38" type="#_x0000_t67" style="position:absolute;left:0;text-align:left;margin-left:7.85pt;margin-top:-3.85pt;width:7.15pt;height:16.45pt;z-index:251743744;mso-position-horizontal-relative:text;mso-position-vertical-relative:text" fillcolor="#00b050" strokecolor="#00b050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AC0639" w:rsidRPr="005339F9">
              <w:rPr>
                <w:rFonts w:ascii="Arial" w:hAnsi="Arial" w:cs="Arial"/>
                <w:sz w:val="22"/>
                <w:szCs w:val="22"/>
              </w:rPr>
              <w:t xml:space="preserve">-5% </w:t>
            </w:r>
          </w:p>
          <w:p w:rsidR="00AC0639" w:rsidRDefault="00AC0639" w:rsidP="001754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639" w:rsidRPr="005339F9" w:rsidRDefault="00AC0639" w:rsidP="001754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</w:t>
            </w:r>
            <w:r w:rsidRPr="00BA3ED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500" w:type="dxa"/>
            <w:vAlign w:val="center"/>
          </w:tcPr>
          <w:p w:rsidR="00AC0639" w:rsidRDefault="003A4ECF" w:rsidP="00317968">
            <w:pPr>
              <w:jc w:val="center"/>
            </w:pPr>
            <w:r w:rsidRPr="003A4ECF">
              <w:rPr>
                <w:noProof/>
                <w:lang w:eastAsia="en-US"/>
              </w:rPr>
              <w:drawing>
                <wp:inline distT="0" distB="0" distL="0" distR="0">
                  <wp:extent cx="2714625" cy="1095375"/>
                  <wp:effectExtent l="19050" t="0" r="9525" b="0"/>
                  <wp:docPr id="7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</w:tcPr>
          <w:p w:rsidR="00AC0639" w:rsidRDefault="00AC0639" w:rsidP="00317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32FC" w:rsidRDefault="00FE62CE" w:rsidP="0061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39" type="#_x0000_t68" style="position:absolute;left:0;text-align:left;margin-left:4.85pt;margin-top:3.15pt;width:10.5pt;height:19.7pt;z-index:251744768" fillcolor="red" strokecolor="red">
                  <v:textbox style="layout-flow:vertical-ideographic"/>
                </v:shape>
              </w:pict>
            </w:r>
          </w:p>
          <w:p w:rsidR="00AC0639" w:rsidRDefault="00AC0639" w:rsidP="0061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7.3%</w:t>
            </w:r>
          </w:p>
          <w:p w:rsidR="00AC0639" w:rsidRDefault="00AC0639" w:rsidP="00317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32FC" w:rsidRDefault="004E32FC" w:rsidP="00317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0639" w:rsidRDefault="00AC0639" w:rsidP="004A0626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252">
              <w:rPr>
                <w:rFonts w:ascii="Arial" w:hAnsi="Arial" w:cs="Arial"/>
                <w:sz w:val="16"/>
                <w:szCs w:val="16"/>
              </w:rPr>
              <w:t>Jan-Jun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5252">
              <w:rPr>
                <w:rFonts w:ascii="Arial" w:hAnsi="Arial" w:cs="Arial"/>
                <w:sz w:val="16"/>
                <w:szCs w:val="16"/>
              </w:rPr>
              <w:t>2013</w:t>
            </w:r>
          </w:p>
          <w:p w:rsidR="00AC0639" w:rsidRPr="005339F9" w:rsidRDefault="00AC0639" w:rsidP="004A0626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FD1">
              <w:rPr>
                <w:rFonts w:ascii="Arial" w:hAnsi="Arial" w:cs="Arial"/>
                <w:sz w:val="16"/>
                <w:szCs w:val="16"/>
              </w:rPr>
              <w:t>(Count=1</w:t>
            </w: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AC0639" w:rsidRPr="005339F9" w:rsidRDefault="00FE62CE" w:rsidP="003179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rect id="_x0000_s1040" style="position:absolute;left:0;text-align:left;margin-left:10.9pt;margin-top:-7.85pt;width:13pt;height:11pt;z-index:251745792;mso-position-horizontal-relative:text;mso-position-vertical-relative:text" fillcolor="red" strokecolor="#f2f2f2" strokeweight="3pt">
                  <v:shadow on="t" type="perspective" color="#622423" opacity=".5" offset="1pt" offset2="-1pt"/>
                </v:rect>
              </w:pict>
            </w:r>
          </w:p>
        </w:tc>
      </w:tr>
    </w:tbl>
    <w:p w:rsidR="009A3FED" w:rsidRDefault="009A3FED" w:rsidP="009A3FED">
      <w:pPr>
        <w:rPr>
          <w:rFonts w:ascii="Arial" w:hAnsi="Arial" w:cs="Arial"/>
          <w:sz w:val="20"/>
          <w:szCs w:val="20"/>
        </w:rPr>
      </w:pPr>
    </w:p>
    <w:p w:rsidR="00FE586E" w:rsidRDefault="00FE586E" w:rsidP="009A3FED">
      <w:pPr>
        <w:rPr>
          <w:rFonts w:ascii="Arial" w:hAnsi="Arial" w:cs="Arial"/>
          <w:sz w:val="20"/>
          <w:szCs w:val="20"/>
        </w:rPr>
      </w:pPr>
    </w:p>
    <w:p w:rsidR="000C1CFD" w:rsidRDefault="000C1CFD" w:rsidP="009A3FED">
      <w:pPr>
        <w:rPr>
          <w:rFonts w:ascii="Arial" w:hAnsi="Arial" w:cs="Arial"/>
          <w:sz w:val="20"/>
          <w:szCs w:val="20"/>
        </w:rPr>
      </w:pPr>
    </w:p>
    <w:p w:rsidR="000C1CFD" w:rsidRDefault="000C1CFD" w:rsidP="009A3FED">
      <w:pPr>
        <w:rPr>
          <w:rFonts w:ascii="Arial" w:hAnsi="Arial" w:cs="Arial"/>
          <w:sz w:val="20"/>
          <w:szCs w:val="20"/>
        </w:rPr>
      </w:pPr>
    </w:p>
    <w:p w:rsidR="001D2937" w:rsidRDefault="001D2937"/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170"/>
        <w:gridCol w:w="1440"/>
        <w:gridCol w:w="1170"/>
        <w:gridCol w:w="4500"/>
        <w:gridCol w:w="1440"/>
        <w:gridCol w:w="900"/>
      </w:tblGrid>
      <w:tr w:rsidR="000C1CFD" w:rsidRPr="00021AC1" w:rsidTr="002938FB">
        <w:tc>
          <w:tcPr>
            <w:tcW w:w="14040" w:type="dxa"/>
            <w:gridSpan w:val="7"/>
            <w:shd w:val="clear" w:color="auto" w:fill="FFCC99"/>
          </w:tcPr>
          <w:p w:rsidR="000C1CFD" w:rsidRPr="000C1CFD" w:rsidRDefault="000C1CFD" w:rsidP="003F454D">
            <w:pPr>
              <w:jc w:val="center"/>
              <w:rPr>
                <w:rFonts w:ascii="Arial" w:hAnsi="Arial" w:cs="Arial"/>
                <w:b/>
              </w:rPr>
            </w:pPr>
            <w:r w:rsidRPr="000C1CFD">
              <w:rPr>
                <w:rFonts w:ascii="Arial" w:hAnsi="Arial" w:cs="Arial"/>
                <w:b/>
              </w:rPr>
              <w:t>Permanency</w:t>
            </w:r>
          </w:p>
        </w:tc>
      </w:tr>
      <w:tr w:rsidR="005069A6" w:rsidRPr="00021AC1" w:rsidTr="005069A6">
        <w:tc>
          <w:tcPr>
            <w:tcW w:w="14040" w:type="dxa"/>
            <w:gridSpan w:val="7"/>
            <w:shd w:val="clear" w:color="auto" w:fill="auto"/>
          </w:tcPr>
          <w:p w:rsidR="005069A6" w:rsidRPr="005069A6" w:rsidRDefault="005069A6" w:rsidP="00506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9A6">
              <w:rPr>
                <w:rFonts w:ascii="Arial" w:hAnsi="Arial" w:cs="Arial"/>
                <w:sz w:val="22"/>
                <w:szCs w:val="22"/>
              </w:rPr>
              <w:t>Children belong in safe &amp; stable families</w:t>
            </w:r>
          </w:p>
          <w:p w:rsidR="005069A6" w:rsidRDefault="005069A6" w:rsidP="005069A6">
            <w:pPr>
              <w:jc w:val="center"/>
            </w:pPr>
          </w:p>
        </w:tc>
      </w:tr>
      <w:tr w:rsidR="00707E1F" w:rsidRPr="00021AC1" w:rsidTr="002938FB">
        <w:tc>
          <w:tcPr>
            <w:tcW w:w="3420" w:type="dxa"/>
            <w:tcBorders>
              <w:right w:val="nil"/>
            </w:tcBorders>
            <w:shd w:val="clear" w:color="auto" w:fill="FFCC99"/>
          </w:tcPr>
          <w:p w:rsidR="00707E1F" w:rsidRPr="00021AC1" w:rsidRDefault="00707E1F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AC1">
              <w:rPr>
                <w:rFonts w:ascii="Arial" w:hAnsi="Arial" w:cs="Arial"/>
                <w:b/>
                <w:sz w:val="22"/>
                <w:szCs w:val="22"/>
              </w:rPr>
              <w:t>Indicator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CC99"/>
          </w:tcPr>
          <w:p w:rsidR="00707E1F" w:rsidRDefault="00707E1F" w:rsidP="005D6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</w:t>
            </w:r>
          </w:p>
          <w:p w:rsidR="00707E1F" w:rsidRPr="00021AC1" w:rsidRDefault="00707E1F" w:rsidP="005D6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707E1F" w:rsidRDefault="00707E1F" w:rsidP="00F51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Prior Period</w:t>
            </w:r>
          </w:p>
          <w:p w:rsidR="00707E1F" w:rsidRPr="00021AC1" w:rsidRDefault="00707E1F" w:rsidP="00F51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Data*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707E1F" w:rsidRPr="00021AC1" w:rsidRDefault="00707E1F" w:rsidP="00E9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AC1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  <w:tc>
          <w:tcPr>
            <w:tcW w:w="4500" w:type="dxa"/>
            <w:tcBorders>
              <w:left w:val="nil"/>
              <w:right w:val="nil"/>
            </w:tcBorders>
            <w:shd w:val="clear" w:color="auto" w:fill="FFCC99"/>
          </w:tcPr>
          <w:p w:rsidR="00707E1F" w:rsidRPr="00021AC1" w:rsidRDefault="00707E1F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Graph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CC99"/>
          </w:tcPr>
          <w:p w:rsidR="00707E1F" w:rsidRPr="00021AC1" w:rsidRDefault="00707E1F" w:rsidP="007D3A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Most Recent Data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CC99"/>
          </w:tcPr>
          <w:p w:rsidR="00707E1F" w:rsidRPr="004D1C1E" w:rsidRDefault="00707E1F" w:rsidP="003F454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D1C1E">
              <w:rPr>
                <w:rFonts w:ascii="Arial" w:hAnsi="Arial" w:cs="Arial"/>
                <w:b/>
                <w:i/>
                <w:sz w:val="22"/>
                <w:szCs w:val="22"/>
              </w:rPr>
              <w:t>Status</w:t>
            </w:r>
          </w:p>
        </w:tc>
      </w:tr>
      <w:tr w:rsidR="00707E1F" w:rsidRPr="00021AC1" w:rsidTr="002938FB">
        <w:tc>
          <w:tcPr>
            <w:tcW w:w="3420" w:type="dxa"/>
            <w:tcBorders>
              <w:bottom w:val="single" w:sz="4" w:space="0" w:color="auto"/>
            </w:tcBorders>
          </w:tcPr>
          <w:p w:rsidR="00707E1F" w:rsidRPr="00021AC1" w:rsidRDefault="00707E1F" w:rsidP="002A582E">
            <w:pPr>
              <w:rPr>
                <w:rFonts w:ascii="Arial" w:hAnsi="Arial" w:cs="Arial"/>
                <w:sz w:val="22"/>
                <w:szCs w:val="22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t>Decrease group home placements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(for children </w:t>
            </w:r>
            <w:r w:rsidR="007D70B4">
              <w:rPr>
                <w:rFonts w:ascii="Arial" w:hAnsi="Arial" w:cs="Arial"/>
                <w:sz w:val="22"/>
                <w:szCs w:val="22"/>
              </w:rPr>
              <w:t xml:space="preserve">in foster </w:t>
            </w:r>
            <w:r>
              <w:rPr>
                <w:rFonts w:ascii="Arial" w:hAnsi="Arial" w:cs="Arial"/>
                <w:sz w:val="22"/>
                <w:szCs w:val="22"/>
              </w:rPr>
              <w:t>care)</w:t>
            </w:r>
          </w:p>
          <w:p w:rsidR="00707E1F" w:rsidRPr="00021AC1" w:rsidRDefault="00707E1F" w:rsidP="002A58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1F" w:rsidRPr="005339F9" w:rsidRDefault="00707E1F" w:rsidP="00C72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1F" w:rsidRDefault="00707E1F" w:rsidP="00923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0602" w:rsidRDefault="00330602" w:rsidP="0092388B">
            <w:pPr>
              <w:jc w:val="center"/>
              <w:rPr>
                <w:rFonts w:ascii="Arial" w:hAnsi="Arial" w:cs="Arial"/>
              </w:rPr>
            </w:pPr>
          </w:p>
          <w:p w:rsidR="00330602" w:rsidRDefault="00330012" w:rsidP="0092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30602" w:rsidRPr="00330602">
              <w:rPr>
                <w:rFonts w:ascii="Arial" w:hAnsi="Arial" w:cs="Arial"/>
              </w:rPr>
              <w:t>.6%</w:t>
            </w:r>
          </w:p>
          <w:p w:rsidR="005727AD" w:rsidRDefault="005727AD" w:rsidP="0092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27AD" w:rsidRDefault="005727AD" w:rsidP="0092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602" w:rsidRDefault="00330602" w:rsidP="00966954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77C">
              <w:rPr>
                <w:rFonts w:ascii="Arial" w:hAnsi="Arial" w:cs="Arial"/>
                <w:sz w:val="16"/>
                <w:szCs w:val="16"/>
              </w:rPr>
              <w:t>Point in Time</w:t>
            </w:r>
          </w:p>
          <w:p w:rsidR="00330602" w:rsidRDefault="00330602" w:rsidP="00966954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64C">
              <w:rPr>
                <w:rFonts w:ascii="Arial" w:hAnsi="Arial" w:cs="Arial"/>
                <w:sz w:val="16"/>
                <w:szCs w:val="16"/>
              </w:rPr>
              <w:t>1/1/13</w:t>
            </w:r>
          </w:p>
          <w:p w:rsidR="00707E1F" w:rsidRPr="005339F9" w:rsidRDefault="00330602" w:rsidP="00966954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(Count=</w:t>
            </w:r>
            <w:r w:rsidR="00330012">
              <w:rPr>
                <w:rFonts w:ascii="Arial" w:hAnsi="Arial" w:cs="Arial"/>
                <w:sz w:val="16"/>
                <w:szCs w:val="16"/>
              </w:rPr>
              <w:t>185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1F" w:rsidRDefault="00FE62CE" w:rsidP="002C44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29" type="#_x0000_t67" style="position:absolute;left:0;text-align:left;margin-left:-.05pt;margin-top:-4.65pt;width:7.15pt;height:16.45pt;z-index:251728384;mso-position-horizontal-relative:text;mso-position-vertical-relative:text" fillcolor="#00b050" strokecolor="#00b050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707E1F">
              <w:rPr>
                <w:rFonts w:ascii="Arial" w:hAnsi="Arial" w:cs="Arial"/>
                <w:sz w:val="22"/>
                <w:szCs w:val="22"/>
              </w:rPr>
              <w:t>-10</w:t>
            </w:r>
            <w:r w:rsidR="00707E1F" w:rsidRPr="005339F9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:rsidR="00707E1F" w:rsidRDefault="00707E1F" w:rsidP="005D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7E1F" w:rsidRPr="005339F9" w:rsidRDefault="00707E1F" w:rsidP="005D6E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</w:t>
            </w:r>
            <w:r w:rsidRPr="00BA3ED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707E1F" w:rsidRDefault="00330012" w:rsidP="005D6E66">
            <w:pPr>
              <w:jc w:val="center"/>
            </w:pPr>
            <w:r w:rsidRPr="00330012">
              <w:rPr>
                <w:noProof/>
                <w:lang w:eastAsia="en-US"/>
              </w:rPr>
              <w:drawing>
                <wp:inline distT="0" distB="0" distL="0" distR="0">
                  <wp:extent cx="2750820" cy="952500"/>
                  <wp:effectExtent l="19050" t="0" r="1143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07E1F" w:rsidRDefault="00707E1F" w:rsidP="005D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27AD" w:rsidRDefault="005727AD" w:rsidP="003A5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7E1F" w:rsidRDefault="00FE62CE" w:rsidP="003A5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pict>
                <v:shape id="_x0000_s1061" type="#_x0000_t68" style="position:absolute;left:0;text-align:left;margin-left:2.1pt;margin-top:5.2pt;width:10.5pt;height:19.7pt;z-index:251774464" fillcolor="red" strokecolor="red">
                  <v:textbox style="layout-flow:vertical-ideographic"/>
                </v:shape>
              </w:pict>
            </w:r>
          </w:p>
          <w:p w:rsidR="00330602" w:rsidRPr="00330602" w:rsidRDefault="00330012" w:rsidP="003A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30602" w:rsidRPr="00330602">
              <w:rPr>
                <w:rFonts w:ascii="Arial" w:hAnsi="Arial" w:cs="Arial"/>
              </w:rPr>
              <w:t>.4%</w:t>
            </w:r>
          </w:p>
          <w:p w:rsidR="005727AD" w:rsidRDefault="005727AD" w:rsidP="00572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0602" w:rsidRDefault="00330602" w:rsidP="00966954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77C">
              <w:rPr>
                <w:rFonts w:ascii="Arial" w:hAnsi="Arial" w:cs="Arial"/>
                <w:sz w:val="16"/>
                <w:szCs w:val="16"/>
              </w:rPr>
              <w:t>Point in Time</w:t>
            </w:r>
          </w:p>
          <w:p w:rsidR="00330602" w:rsidRDefault="00330602" w:rsidP="00966954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1/1/14</w:t>
            </w:r>
          </w:p>
          <w:p w:rsidR="00330602" w:rsidRPr="005339F9" w:rsidRDefault="00330602" w:rsidP="00966954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(Count=</w:t>
            </w:r>
            <w:r w:rsidR="00330012">
              <w:rPr>
                <w:rFonts w:ascii="Arial" w:hAnsi="Arial" w:cs="Arial"/>
                <w:sz w:val="16"/>
                <w:szCs w:val="16"/>
              </w:rPr>
              <w:t>220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07E1F" w:rsidRPr="005339F9" w:rsidRDefault="00FE62CE" w:rsidP="00C720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rect id="_x0000_s1030" style="position:absolute;left:0;text-align:left;margin-left:3.6pt;margin-top:2.55pt;width:14pt;height:11pt;z-index:251730432;mso-position-horizontal-relative:text;mso-position-vertical-relative:text" fillcolor="red" strokecolor="#f2f2f2" strokeweight="3pt">
                  <v:shadow on="t" type="perspective" color="#4e6128" opacity=".5" offset="1pt" offset2="-1pt"/>
                </v:rect>
              </w:pict>
            </w:r>
          </w:p>
        </w:tc>
      </w:tr>
      <w:tr w:rsidR="005B7F4F" w:rsidRPr="00021AC1" w:rsidTr="002938FB">
        <w:trPr>
          <w:trHeight w:val="287"/>
        </w:trPr>
        <w:tc>
          <w:tcPr>
            <w:tcW w:w="14040" w:type="dxa"/>
            <w:gridSpan w:val="7"/>
            <w:shd w:val="clear" w:color="auto" w:fill="00B0F0"/>
          </w:tcPr>
          <w:p w:rsidR="005B7F4F" w:rsidRDefault="005B7F4F" w:rsidP="00533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E1F" w:rsidRPr="00021AC1" w:rsidTr="002938FB">
        <w:trPr>
          <w:trHeight w:val="1518"/>
        </w:trPr>
        <w:tc>
          <w:tcPr>
            <w:tcW w:w="3420" w:type="dxa"/>
          </w:tcPr>
          <w:p w:rsidR="00707E1F" w:rsidRPr="00021AC1" w:rsidRDefault="00707E1F" w:rsidP="0049283C">
            <w:pPr>
              <w:rPr>
                <w:rFonts w:ascii="Arial" w:hAnsi="Arial" w:cs="Arial"/>
                <w:sz w:val="22"/>
                <w:szCs w:val="22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t>Improve timely reunification within 12 months – Entry Cohort (C1.3 Strategic Advance)</w:t>
            </w:r>
            <w:r w:rsidR="00BF3022">
              <w:rPr>
                <w:rFonts w:ascii="Arial" w:hAnsi="Arial" w:cs="Arial"/>
                <w:sz w:val="22"/>
                <w:szCs w:val="22"/>
              </w:rPr>
              <w:t xml:space="preserve"> (SafeMeasures Data)</w:t>
            </w:r>
          </w:p>
          <w:p w:rsidR="00707E1F" w:rsidRPr="00021AC1" w:rsidRDefault="00707E1F" w:rsidP="004928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707E1F" w:rsidRPr="005339F9" w:rsidRDefault="00707E1F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9F9">
              <w:rPr>
                <w:rFonts w:ascii="Arial" w:hAnsi="Arial" w:cs="Arial"/>
                <w:sz w:val="22"/>
                <w:szCs w:val="22"/>
              </w:rPr>
              <w:t>48.4%</w:t>
            </w:r>
          </w:p>
          <w:p w:rsidR="00707E1F" w:rsidRPr="005339F9" w:rsidRDefault="00707E1F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07E1F" w:rsidRDefault="00707E1F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7E1F" w:rsidRDefault="00707E1F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7E1F" w:rsidRDefault="00707E1F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9F9">
              <w:rPr>
                <w:rFonts w:ascii="Arial" w:hAnsi="Arial" w:cs="Arial"/>
                <w:sz w:val="22"/>
                <w:szCs w:val="22"/>
              </w:rPr>
              <w:t>49.3%</w:t>
            </w:r>
          </w:p>
          <w:p w:rsidR="00BF3022" w:rsidRDefault="00BF3022" w:rsidP="00707E1F">
            <w:pPr>
              <w:rPr>
                <w:rFonts w:ascii="Arial" w:hAnsi="Arial" w:cs="Arial"/>
                <w:sz w:val="16"/>
                <w:szCs w:val="16"/>
              </w:rPr>
            </w:pPr>
          </w:p>
          <w:p w:rsidR="00707E1F" w:rsidRPr="00707E1F" w:rsidRDefault="00707E1F" w:rsidP="00966954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– Dec 2012</w:t>
            </w:r>
          </w:p>
          <w:p w:rsidR="00707E1F" w:rsidRPr="00DD492C" w:rsidRDefault="00707E1F" w:rsidP="00966954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(Count=212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707E1F" w:rsidRDefault="00FE62CE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31" type="#_x0000_t68" style="position:absolute;left:0;text-align:left;margin-left:-.1pt;margin-top:1.25pt;width:12.65pt;height:20.85pt;z-index:251731456;mso-position-horizontal-relative:text;mso-position-vertical-relative:text" fillcolor="#00b050" strokecolor="#00b050" strokeweight="1pt">
                  <v:textbox style="layout-flow:vertical-ideographic"/>
                </v:shape>
              </w:pict>
            </w:r>
          </w:p>
          <w:p w:rsidR="00707E1F" w:rsidRDefault="00707E1F" w:rsidP="003E50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+5%</w:t>
            </w:r>
          </w:p>
          <w:p w:rsidR="00707E1F" w:rsidRDefault="00707E1F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7E1F" w:rsidRPr="005339F9" w:rsidRDefault="00707E1F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</w:t>
            </w:r>
            <w:r w:rsidRPr="00BA3ED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500" w:type="dxa"/>
            <w:vAlign w:val="center"/>
          </w:tcPr>
          <w:p w:rsidR="00707E1F" w:rsidRDefault="00707E1F" w:rsidP="00A80DBE">
            <w:pPr>
              <w:jc w:val="center"/>
            </w:pPr>
            <w:r>
              <w:t>Data not yet available</w:t>
            </w:r>
          </w:p>
        </w:tc>
        <w:tc>
          <w:tcPr>
            <w:tcW w:w="1440" w:type="dxa"/>
            <w:vAlign w:val="center"/>
          </w:tcPr>
          <w:p w:rsidR="00707E1F" w:rsidRPr="005339F9" w:rsidRDefault="00707E1F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900" w:type="dxa"/>
            <w:vAlign w:val="center"/>
          </w:tcPr>
          <w:p w:rsidR="00707E1F" w:rsidRPr="005339F9" w:rsidRDefault="00707E1F" w:rsidP="00533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B7F4F" w:rsidRPr="00021AC1" w:rsidTr="002938FB">
        <w:trPr>
          <w:trHeight w:val="305"/>
        </w:trPr>
        <w:tc>
          <w:tcPr>
            <w:tcW w:w="14040" w:type="dxa"/>
            <w:gridSpan w:val="7"/>
            <w:shd w:val="clear" w:color="auto" w:fill="00B0F0"/>
          </w:tcPr>
          <w:p w:rsidR="005B7F4F" w:rsidRDefault="005B7F4F" w:rsidP="00582B78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582B78" w:rsidRPr="00021AC1" w:rsidTr="004A5594">
        <w:trPr>
          <w:trHeight w:val="1682"/>
        </w:trPr>
        <w:tc>
          <w:tcPr>
            <w:tcW w:w="3420" w:type="dxa"/>
          </w:tcPr>
          <w:p w:rsidR="00582B78" w:rsidRPr="00021AC1" w:rsidRDefault="00582B78" w:rsidP="00582B78">
            <w:pPr>
              <w:rPr>
                <w:rFonts w:ascii="Arial" w:hAnsi="Arial" w:cs="Arial"/>
                <w:sz w:val="20"/>
                <w:szCs w:val="20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t>Safely decrease re-entries into foster care  (C1.4 SIP)</w:t>
            </w:r>
          </w:p>
        </w:tc>
        <w:tc>
          <w:tcPr>
            <w:tcW w:w="1170" w:type="dxa"/>
            <w:vAlign w:val="center"/>
          </w:tcPr>
          <w:p w:rsidR="00582B78" w:rsidRPr="005339F9" w:rsidRDefault="00582B78" w:rsidP="0058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9F9">
              <w:rPr>
                <w:rFonts w:ascii="Arial" w:hAnsi="Arial" w:cs="Arial"/>
                <w:sz w:val="22"/>
                <w:szCs w:val="22"/>
              </w:rPr>
              <w:t>9.9%</w:t>
            </w:r>
          </w:p>
        </w:tc>
        <w:tc>
          <w:tcPr>
            <w:tcW w:w="1440" w:type="dxa"/>
            <w:vAlign w:val="center"/>
          </w:tcPr>
          <w:p w:rsidR="00582B78" w:rsidRDefault="00582B78" w:rsidP="0058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B78" w:rsidRDefault="00582B78" w:rsidP="0058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B78" w:rsidRDefault="00582B78" w:rsidP="0058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12.8%</w:t>
            </w:r>
          </w:p>
          <w:p w:rsidR="00582B78" w:rsidRDefault="00582B78" w:rsidP="00582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B78" w:rsidRPr="00707E1F" w:rsidRDefault="00582B78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E1F">
              <w:rPr>
                <w:rFonts w:ascii="Arial" w:hAnsi="Arial" w:cs="Arial"/>
                <w:sz w:val="16"/>
                <w:szCs w:val="16"/>
              </w:rPr>
              <w:t>CY 2011</w:t>
            </w:r>
          </w:p>
          <w:p w:rsidR="00582B78" w:rsidRPr="00E23FD1" w:rsidRDefault="00582B78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FD1">
              <w:rPr>
                <w:rFonts w:ascii="Arial" w:hAnsi="Arial" w:cs="Arial"/>
                <w:sz w:val="16"/>
                <w:szCs w:val="16"/>
              </w:rPr>
              <w:t>(Count=1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82B78" w:rsidRDefault="00FE62CE" w:rsidP="0058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41" type="#_x0000_t67" style="position:absolute;left:0;text-align:left;margin-left:8.25pt;margin-top:8.85pt;width:7.15pt;height:16.45pt;z-index:251747840;mso-position-horizontal-relative:text;mso-position-vertical-relative:text" fillcolor="#00b050" strokecolor="#00b050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</w:p>
          <w:p w:rsidR="00582B78" w:rsidRDefault="00582B78" w:rsidP="00582B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-1%</w:t>
            </w:r>
          </w:p>
          <w:p w:rsidR="00582B78" w:rsidRDefault="00582B78" w:rsidP="00582B78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B78" w:rsidRPr="005339F9" w:rsidRDefault="00582B78" w:rsidP="00582B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A3EDD">
              <w:rPr>
                <w:rFonts w:ascii="Arial" w:hAnsi="Arial" w:cs="Arial"/>
                <w:sz w:val="16"/>
                <w:szCs w:val="16"/>
              </w:rPr>
              <w:t>rom prior CY</w:t>
            </w:r>
          </w:p>
        </w:tc>
        <w:tc>
          <w:tcPr>
            <w:tcW w:w="4500" w:type="dxa"/>
            <w:vAlign w:val="center"/>
          </w:tcPr>
          <w:p w:rsidR="00582B78" w:rsidRDefault="005727AD" w:rsidP="00582B78">
            <w:pPr>
              <w:jc w:val="center"/>
            </w:pPr>
            <w:r w:rsidRPr="005727AD">
              <w:rPr>
                <w:noProof/>
                <w:lang w:eastAsia="en-US"/>
              </w:rPr>
              <w:drawing>
                <wp:inline distT="0" distB="0" distL="0" distR="0">
                  <wp:extent cx="2647950" cy="942976"/>
                  <wp:effectExtent l="19050" t="0" r="19050" b="9524"/>
                  <wp:docPr id="6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E638B4" w:rsidRDefault="00E638B4" w:rsidP="00582B78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5727AD" w:rsidRDefault="005727AD" w:rsidP="00582B78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  <w:p w:rsidR="00582B78" w:rsidRDefault="00FE62CE" w:rsidP="0058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43" type="#_x0000_t68" style="position:absolute;left:0;text-align:left;margin-left:-2.9pt;margin-top:-4.7pt;width:12pt;height:24pt;z-index:251749888" fillcolor="red" strokecolor="red">
                  <v:textbox style="layout-flow:vertical-ideographic"/>
                </v:shape>
              </w:pict>
            </w:r>
            <w:r w:rsidR="00582B7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18.2%</w:t>
            </w:r>
          </w:p>
          <w:p w:rsidR="00582B78" w:rsidRDefault="00582B78" w:rsidP="00582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B78" w:rsidRDefault="00582B78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410">
              <w:rPr>
                <w:rFonts w:ascii="Arial" w:hAnsi="Arial" w:cs="Arial"/>
                <w:sz w:val="16"/>
                <w:szCs w:val="16"/>
              </w:rPr>
              <w:t>CY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82B78" w:rsidRPr="005339F9" w:rsidRDefault="00582B78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FD1">
              <w:rPr>
                <w:rFonts w:ascii="Arial" w:hAnsi="Arial" w:cs="Arial"/>
                <w:sz w:val="16"/>
                <w:szCs w:val="16"/>
              </w:rPr>
              <w:t>(Count=1</w:t>
            </w: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582B78" w:rsidRPr="005339F9" w:rsidRDefault="00FE62CE" w:rsidP="00582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rect id="_x0000_s1042" style="position:absolute;left:0;text-align:left;margin-left:10.4pt;margin-top:-6.5pt;width:13pt;height:11pt;z-index:251748864;mso-position-horizontal-relative:text;mso-position-vertical-relative:text" fillcolor="red" strokecolor="#f2f2f2" strokeweight="3pt">
                  <v:shadow on="t" type="perspective" color="#622423" opacity=".5" offset="1pt" offset2="-1pt"/>
                </v:rect>
              </w:pict>
            </w:r>
          </w:p>
        </w:tc>
      </w:tr>
    </w:tbl>
    <w:p w:rsidR="002103C8" w:rsidRDefault="002103C8">
      <w:pPr>
        <w:rPr>
          <w:sz w:val="20"/>
          <w:szCs w:val="20"/>
        </w:rPr>
      </w:pPr>
    </w:p>
    <w:p w:rsidR="00596E69" w:rsidRDefault="00596E69">
      <w:pPr>
        <w:rPr>
          <w:sz w:val="20"/>
          <w:szCs w:val="20"/>
        </w:rPr>
      </w:pPr>
    </w:p>
    <w:p w:rsidR="00596E69" w:rsidRDefault="00596E69">
      <w:pPr>
        <w:rPr>
          <w:sz w:val="20"/>
          <w:szCs w:val="20"/>
        </w:rPr>
      </w:pPr>
    </w:p>
    <w:p w:rsidR="00596E69" w:rsidRDefault="00596E69">
      <w:pPr>
        <w:rPr>
          <w:sz w:val="20"/>
          <w:szCs w:val="20"/>
        </w:rPr>
      </w:pPr>
    </w:p>
    <w:p w:rsidR="007D70B4" w:rsidRDefault="007D70B4">
      <w:pPr>
        <w:rPr>
          <w:sz w:val="20"/>
          <w:szCs w:val="20"/>
        </w:rPr>
      </w:pPr>
    </w:p>
    <w:p w:rsidR="007D70B4" w:rsidRDefault="007D70B4">
      <w:pPr>
        <w:rPr>
          <w:sz w:val="20"/>
          <w:szCs w:val="20"/>
        </w:rPr>
      </w:pPr>
    </w:p>
    <w:p w:rsidR="007D70B4" w:rsidRDefault="007D70B4">
      <w:pPr>
        <w:rPr>
          <w:sz w:val="20"/>
          <w:szCs w:val="20"/>
        </w:rPr>
      </w:pPr>
    </w:p>
    <w:p w:rsidR="007D70B4" w:rsidRDefault="007D70B4">
      <w:pPr>
        <w:rPr>
          <w:sz w:val="20"/>
          <w:szCs w:val="20"/>
        </w:rPr>
      </w:pPr>
    </w:p>
    <w:p w:rsidR="007D70B4" w:rsidRDefault="007D70B4">
      <w:pPr>
        <w:rPr>
          <w:sz w:val="20"/>
          <w:szCs w:val="20"/>
        </w:rPr>
      </w:pPr>
    </w:p>
    <w:p w:rsidR="002103C8" w:rsidRDefault="002103C8">
      <w:pPr>
        <w:rPr>
          <w:sz w:val="20"/>
          <w:szCs w:val="20"/>
        </w:rPr>
      </w:pPr>
    </w:p>
    <w:p w:rsidR="002A582E" w:rsidRDefault="002A582E">
      <w:pPr>
        <w:rPr>
          <w:sz w:val="20"/>
          <w:szCs w:val="20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170"/>
        <w:gridCol w:w="1440"/>
        <w:gridCol w:w="1170"/>
        <w:gridCol w:w="4500"/>
        <w:gridCol w:w="1440"/>
        <w:gridCol w:w="900"/>
      </w:tblGrid>
      <w:tr w:rsidR="00596E69" w:rsidRPr="00021AC1" w:rsidTr="002938FB">
        <w:tc>
          <w:tcPr>
            <w:tcW w:w="14040" w:type="dxa"/>
            <w:gridSpan w:val="7"/>
            <w:shd w:val="clear" w:color="auto" w:fill="FFCC99"/>
          </w:tcPr>
          <w:p w:rsidR="00596E69" w:rsidRPr="00596E69" w:rsidRDefault="00596E69" w:rsidP="00021A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Permanency</w:t>
            </w:r>
            <w:r w:rsidR="00046506">
              <w:rPr>
                <w:rFonts w:ascii="Arial" w:hAnsi="Arial" w:cs="Arial"/>
                <w:b/>
              </w:rPr>
              <w:t xml:space="preserve"> </w:t>
            </w:r>
            <w:r w:rsidR="00046506" w:rsidRPr="00046506">
              <w:rPr>
                <w:rFonts w:ascii="Arial" w:hAnsi="Arial" w:cs="Arial"/>
                <w:sz w:val="18"/>
                <w:szCs w:val="18"/>
              </w:rPr>
              <w:t>(continued)</w:t>
            </w:r>
          </w:p>
        </w:tc>
      </w:tr>
      <w:tr w:rsidR="00596E69" w:rsidRPr="00021AC1" w:rsidTr="002938FB">
        <w:tc>
          <w:tcPr>
            <w:tcW w:w="3420" w:type="dxa"/>
            <w:tcBorders>
              <w:right w:val="nil"/>
            </w:tcBorders>
            <w:shd w:val="clear" w:color="auto" w:fill="FFCC99"/>
          </w:tcPr>
          <w:p w:rsidR="00596E69" w:rsidRPr="00021AC1" w:rsidRDefault="00596E69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AC1">
              <w:rPr>
                <w:rFonts w:ascii="Arial" w:hAnsi="Arial" w:cs="Arial"/>
                <w:b/>
                <w:sz w:val="22"/>
                <w:szCs w:val="22"/>
              </w:rPr>
              <w:t>Indicator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CC99"/>
          </w:tcPr>
          <w:p w:rsidR="00596E69" w:rsidRDefault="00596E69" w:rsidP="00AC35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</w:t>
            </w:r>
          </w:p>
          <w:p w:rsidR="00596E69" w:rsidRPr="00021AC1" w:rsidRDefault="00596E69" w:rsidP="00AC35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596E69" w:rsidRDefault="00596E69" w:rsidP="00E65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Prior Period</w:t>
            </w:r>
          </w:p>
          <w:p w:rsidR="00596E69" w:rsidRPr="00021AC1" w:rsidRDefault="00596E69" w:rsidP="00E65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Data*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596E69" w:rsidRPr="00021AC1" w:rsidRDefault="00596E69" w:rsidP="00E9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AC1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  <w:tc>
          <w:tcPr>
            <w:tcW w:w="4500" w:type="dxa"/>
            <w:tcBorders>
              <w:left w:val="nil"/>
              <w:right w:val="nil"/>
            </w:tcBorders>
            <w:shd w:val="clear" w:color="auto" w:fill="FFCC99"/>
          </w:tcPr>
          <w:p w:rsidR="00596E69" w:rsidRPr="00021AC1" w:rsidRDefault="00596E69" w:rsidP="00183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Graph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CC99"/>
          </w:tcPr>
          <w:p w:rsidR="00596E69" w:rsidRPr="00021AC1" w:rsidRDefault="00596E69" w:rsidP="00183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Most Recent Data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CC99"/>
          </w:tcPr>
          <w:p w:rsidR="00596E69" w:rsidRPr="00021AC1" w:rsidRDefault="00596E69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C1E">
              <w:rPr>
                <w:rFonts w:ascii="Arial" w:hAnsi="Arial" w:cs="Arial"/>
                <w:b/>
                <w:i/>
                <w:sz w:val="22"/>
                <w:szCs w:val="22"/>
              </w:rPr>
              <w:t>Status</w:t>
            </w:r>
          </w:p>
        </w:tc>
      </w:tr>
      <w:tr w:rsidR="00596E69" w:rsidRPr="00021AC1" w:rsidTr="002938FB">
        <w:tc>
          <w:tcPr>
            <w:tcW w:w="3420" w:type="dxa"/>
          </w:tcPr>
          <w:p w:rsidR="00596E69" w:rsidRPr="00021AC1" w:rsidRDefault="00596E69" w:rsidP="00183EB0">
            <w:pPr>
              <w:rPr>
                <w:rFonts w:ascii="Arial" w:hAnsi="Arial" w:cs="Arial"/>
                <w:sz w:val="22"/>
                <w:szCs w:val="22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t xml:space="preserve">Increase the number of children achieving permanency </w:t>
            </w:r>
            <w:r w:rsidR="005B555F">
              <w:rPr>
                <w:rFonts w:ascii="Arial" w:hAnsi="Arial" w:cs="Arial"/>
                <w:sz w:val="22"/>
                <w:szCs w:val="22"/>
              </w:rPr>
              <w:t xml:space="preserve">within 12 months after being </w:t>
            </w:r>
            <w:r w:rsidR="005B555F" w:rsidRPr="00021AC1">
              <w:rPr>
                <w:rFonts w:ascii="Arial" w:hAnsi="Arial" w:cs="Arial"/>
                <w:sz w:val="22"/>
                <w:szCs w:val="22"/>
              </w:rPr>
              <w:t>in care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1AC1">
              <w:rPr>
                <w:rFonts w:ascii="Arial" w:hAnsi="Arial" w:cs="Arial"/>
                <w:sz w:val="22"/>
                <w:szCs w:val="22"/>
              </w:rPr>
              <w:t>24 months</w:t>
            </w:r>
            <w:r>
              <w:rPr>
                <w:rFonts w:ascii="Arial" w:hAnsi="Arial" w:cs="Arial"/>
                <w:sz w:val="22"/>
                <w:szCs w:val="22"/>
              </w:rPr>
              <w:t xml:space="preserve"> or longer</w:t>
            </w:r>
            <w:r w:rsidR="005B555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(C3.1)</w:t>
            </w:r>
          </w:p>
          <w:p w:rsidR="00596E69" w:rsidRPr="00021AC1" w:rsidRDefault="00596E69" w:rsidP="00183E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96E69" w:rsidRDefault="00596E69" w:rsidP="00AC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Pr="005339F9" w:rsidRDefault="00596E69" w:rsidP="00AC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39F9">
              <w:rPr>
                <w:rFonts w:ascii="Arial" w:hAnsi="Arial" w:cs="Arial"/>
                <w:sz w:val="22"/>
                <w:szCs w:val="22"/>
              </w:rPr>
              <w:t>29.1%</w:t>
            </w:r>
          </w:p>
          <w:p w:rsidR="00596E69" w:rsidRDefault="00596E69" w:rsidP="00AC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6E69" w:rsidRDefault="00596E69" w:rsidP="00AC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Default="00596E69" w:rsidP="00AC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Default="00596E69" w:rsidP="00AC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24.1%</w:t>
            </w:r>
          </w:p>
          <w:p w:rsidR="00596E69" w:rsidRDefault="00596E69" w:rsidP="00AC3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E69" w:rsidRDefault="00596E69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E36">
              <w:rPr>
                <w:rFonts w:ascii="Arial" w:hAnsi="Arial" w:cs="Arial"/>
                <w:sz w:val="16"/>
                <w:szCs w:val="16"/>
              </w:rPr>
              <w:t>CY 2012</w:t>
            </w:r>
          </w:p>
          <w:p w:rsidR="00596E69" w:rsidRPr="005339F9" w:rsidRDefault="00596E69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(Count=192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:rsidR="00596E69" w:rsidRDefault="00596E69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Default="00FE62CE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44" type="#_x0000_t68" style="position:absolute;left:0;text-align:left;margin-left:-4.35pt;margin-top:3.65pt;width:12.65pt;height:20.85pt;z-index:251752960" fillcolor="#00b050" strokecolor="#00b050">
                  <v:textbox style="layout-flow:vertical-ideographic"/>
                </v:shape>
              </w:pict>
            </w:r>
          </w:p>
          <w:p w:rsidR="00596E69" w:rsidRDefault="00596E69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+10%</w:t>
            </w:r>
          </w:p>
          <w:p w:rsidR="00596E69" w:rsidRDefault="00596E69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Pr="005339F9" w:rsidRDefault="00596E69" w:rsidP="00A80D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</w:t>
            </w:r>
            <w:r w:rsidRPr="00BA3ED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500" w:type="dxa"/>
            <w:vAlign w:val="center"/>
          </w:tcPr>
          <w:p w:rsidR="00596E69" w:rsidRDefault="00A52B4D" w:rsidP="00A80DBE">
            <w:pPr>
              <w:jc w:val="center"/>
            </w:pPr>
            <w:r w:rsidRPr="00A52B4D">
              <w:rPr>
                <w:noProof/>
                <w:lang w:eastAsia="en-US"/>
              </w:rPr>
              <w:drawing>
                <wp:inline distT="0" distB="0" distL="0" distR="0">
                  <wp:extent cx="2600325" cy="923925"/>
                  <wp:effectExtent l="19050" t="0" r="9525" b="0"/>
                  <wp:docPr id="8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596E69" w:rsidRDefault="00596E69" w:rsidP="003E50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2388B" w:rsidRDefault="00FE62CE" w:rsidP="0065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45" type="#_x0000_t67" style="position:absolute;left:0;text-align:left;margin-left:.7pt;margin-top:11.5pt;width:7.15pt;height:16.45pt;z-index:251753984" fillcolor="red" strokecolor="red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</w:p>
          <w:p w:rsidR="00596E69" w:rsidRDefault="00596E69" w:rsidP="00652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18.5%</w:t>
            </w:r>
          </w:p>
          <w:p w:rsidR="00596E69" w:rsidRDefault="00596E69" w:rsidP="003E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E69" w:rsidRDefault="00596E69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7D8">
              <w:rPr>
                <w:rFonts w:ascii="Arial" w:hAnsi="Arial" w:cs="Arial"/>
                <w:sz w:val="16"/>
                <w:szCs w:val="16"/>
              </w:rPr>
              <w:t>CY 2013</w:t>
            </w:r>
          </w:p>
          <w:p w:rsidR="00596E69" w:rsidRPr="005339F9" w:rsidRDefault="00596E69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(Count=113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596E69" w:rsidRPr="005339F9" w:rsidRDefault="00FE62CE" w:rsidP="00AC3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rect id="_x0000_s1046" style="position:absolute;left:0;text-align:left;margin-left:10.5pt;margin-top:-1.4pt;width:14pt;height:11pt;z-index:251755008;mso-position-horizontal-relative:text;mso-position-vertical-relative:text" fillcolor="red" strokecolor="#f2f2f2" strokeweight="3pt">
                  <v:shadow on="t" type="perspective" color="#4e6128" opacity=".5" offset="1pt" offset2="-1pt"/>
                </v:rect>
              </w:pict>
            </w:r>
          </w:p>
        </w:tc>
      </w:tr>
      <w:tr w:rsidR="003A449A" w:rsidRPr="00021AC1" w:rsidTr="002938FB">
        <w:tc>
          <w:tcPr>
            <w:tcW w:w="14040" w:type="dxa"/>
            <w:gridSpan w:val="7"/>
            <w:tcBorders>
              <w:bottom w:val="single" w:sz="4" w:space="0" w:color="auto"/>
            </w:tcBorders>
            <w:shd w:val="clear" w:color="auto" w:fill="00B0F0"/>
          </w:tcPr>
          <w:p w:rsidR="003A449A" w:rsidRDefault="003A449A" w:rsidP="0071572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596E69" w:rsidRPr="00021AC1" w:rsidTr="002938FB">
        <w:tc>
          <w:tcPr>
            <w:tcW w:w="3420" w:type="dxa"/>
            <w:tcBorders>
              <w:bottom w:val="single" w:sz="4" w:space="0" w:color="auto"/>
            </w:tcBorders>
          </w:tcPr>
          <w:p w:rsidR="00596E69" w:rsidRPr="00021AC1" w:rsidRDefault="005B555F" w:rsidP="002103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 adoptions within 12 </w:t>
            </w:r>
            <w:r w:rsidR="00AD3C07">
              <w:rPr>
                <w:rFonts w:ascii="Arial" w:hAnsi="Arial" w:cs="Arial"/>
                <w:sz w:val="22"/>
                <w:szCs w:val="22"/>
              </w:rPr>
              <w:t>months for children in care 17 months</w:t>
            </w:r>
            <w:r w:rsidR="00652D78">
              <w:rPr>
                <w:rFonts w:ascii="Arial" w:hAnsi="Arial" w:cs="Arial"/>
                <w:sz w:val="22"/>
                <w:szCs w:val="22"/>
              </w:rPr>
              <w:t xml:space="preserve"> or longer</w:t>
            </w:r>
            <w:r w:rsidR="00AD3C07">
              <w:rPr>
                <w:rFonts w:ascii="Arial" w:hAnsi="Arial" w:cs="Arial"/>
                <w:sz w:val="22"/>
                <w:szCs w:val="22"/>
              </w:rPr>
              <w:t>.</w:t>
            </w:r>
            <w:r w:rsidR="00596E69">
              <w:rPr>
                <w:rFonts w:ascii="Arial" w:hAnsi="Arial" w:cs="Arial"/>
                <w:sz w:val="22"/>
                <w:szCs w:val="22"/>
              </w:rPr>
              <w:t xml:space="preserve"> (C2.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96E6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96E69" w:rsidRPr="00021AC1" w:rsidRDefault="00596E69" w:rsidP="002103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E69" w:rsidRPr="00183EB0" w:rsidRDefault="00652D78" w:rsidP="0071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22.7%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656" w:rsidRDefault="00076656" w:rsidP="0071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656" w:rsidRDefault="00076656" w:rsidP="0071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Default="00076656" w:rsidP="0071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20.3%</w:t>
            </w:r>
          </w:p>
          <w:p w:rsidR="00076656" w:rsidRDefault="00076656" w:rsidP="0071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656" w:rsidRDefault="00076656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E36">
              <w:rPr>
                <w:rFonts w:ascii="Arial" w:hAnsi="Arial" w:cs="Arial"/>
                <w:sz w:val="16"/>
                <w:szCs w:val="16"/>
              </w:rPr>
              <w:t>CY 2012</w:t>
            </w:r>
          </w:p>
          <w:p w:rsidR="00076656" w:rsidRPr="00183EB0" w:rsidRDefault="00076656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(Count=180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96E69" w:rsidRDefault="00FE62CE" w:rsidP="0071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63" type="#_x0000_t68" style="position:absolute;left:0;text-align:left;margin-left:1.65pt;margin-top:2.6pt;width:12.65pt;height:20.85pt;z-index:251776512;mso-position-horizontal-relative:text;mso-position-vertical-relative:text" fillcolor="#00b050" strokecolor="#00b050" strokeweight="1pt">
                  <v:textbox style="layout-flow:vertical-ideographic"/>
                </v:shape>
              </w:pict>
            </w:r>
          </w:p>
          <w:p w:rsidR="0092388B" w:rsidRDefault="0092388B" w:rsidP="00923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+10%</w:t>
            </w:r>
          </w:p>
          <w:p w:rsidR="0092388B" w:rsidRDefault="0092388B" w:rsidP="00923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Pr="00183EB0" w:rsidRDefault="0092388B" w:rsidP="00923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</w:t>
            </w:r>
            <w:r w:rsidRPr="00BA3ED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596E69" w:rsidRDefault="0092388B" w:rsidP="00BA0C52">
            <w:pPr>
              <w:jc w:val="center"/>
            </w:pPr>
            <w:r w:rsidRPr="0092388B">
              <w:rPr>
                <w:noProof/>
                <w:lang w:eastAsia="en-US"/>
              </w:rPr>
              <w:drawing>
                <wp:inline distT="0" distB="0" distL="0" distR="0">
                  <wp:extent cx="2667000" cy="1038860"/>
                  <wp:effectExtent l="19050" t="0" r="19050" b="8890"/>
                  <wp:docPr id="9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2388B" w:rsidRDefault="0092388B" w:rsidP="0092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388B" w:rsidRDefault="0092388B" w:rsidP="0092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388B" w:rsidRPr="0092388B" w:rsidRDefault="00FE62CE" w:rsidP="00923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pict>
                <v:shape id="_x0000_s1064" type="#_x0000_t67" style="position:absolute;left:0;text-align:left;margin-left:8.1pt;margin-top:.6pt;width:7.15pt;height:16.45pt;z-index:251777536" fillcolor="red" strokecolor="red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92388B">
              <w:rPr>
                <w:rFonts w:ascii="Arial" w:hAnsi="Arial" w:cs="Arial"/>
              </w:rPr>
              <w:t xml:space="preserve">     16.8%</w:t>
            </w:r>
          </w:p>
          <w:p w:rsidR="0092388B" w:rsidRDefault="0092388B" w:rsidP="0092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388B" w:rsidRDefault="0092388B" w:rsidP="00923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388B" w:rsidRDefault="0092388B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E36">
              <w:rPr>
                <w:rFonts w:ascii="Arial" w:hAnsi="Arial" w:cs="Arial"/>
                <w:sz w:val="16"/>
                <w:szCs w:val="16"/>
              </w:rPr>
              <w:t>CY 2012</w:t>
            </w:r>
          </w:p>
          <w:p w:rsidR="00596E69" w:rsidRPr="003A5F72" w:rsidRDefault="0092388B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(Count=120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96E69" w:rsidRPr="00183EB0" w:rsidRDefault="00FE62CE" w:rsidP="00715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rect id="_x0000_s1047" style="position:absolute;left:0;text-align:left;margin-left:8.75pt;margin-top:-3.5pt;width:14pt;height:11pt;z-index:251758080;mso-position-horizontal-relative:text;mso-position-vertical-relative:text" fillcolor="red" strokecolor="#f2f2f2" strokeweight="3pt">
                  <v:shadow on="t" type="perspective" color="#4e6128" opacity=".5" offset="1pt" offset2="-1pt"/>
                </v:rect>
              </w:pict>
            </w:r>
          </w:p>
        </w:tc>
      </w:tr>
      <w:tr w:rsidR="003A449A" w:rsidRPr="00021AC1" w:rsidTr="002938FB">
        <w:trPr>
          <w:trHeight w:val="233"/>
        </w:trPr>
        <w:tc>
          <w:tcPr>
            <w:tcW w:w="14040" w:type="dxa"/>
            <w:gridSpan w:val="7"/>
            <w:shd w:val="clear" w:color="auto" w:fill="00B0F0"/>
          </w:tcPr>
          <w:p w:rsidR="003A449A" w:rsidRPr="00183EB0" w:rsidRDefault="003A449A" w:rsidP="0018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E69" w:rsidRPr="00021AC1" w:rsidTr="002938FB">
        <w:trPr>
          <w:trHeight w:val="1265"/>
        </w:trPr>
        <w:tc>
          <w:tcPr>
            <w:tcW w:w="3420" w:type="dxa"/>
            <w:shd w:val="clear" w:color="auto" w:fill="auto"/>
          </w:tcPr>
          <w:p w:rsidR="00596E69" w:rsidRDefault="00596E69" w:rsidP="003B4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Decrease the number of children</w:t>
            </w:r>
            <w:r w:rsidRPr="00021AC1">
              <w:rPr>
                <w:rFonts w:ascii="Arial" w:hAnsi="Arial" w:cs="Arial"/>
                <w:sz w:val="22"/>
                <w:szCs w:val="22"/>
              </w:rPr>
              <w:t xml:space="preserve"> in care 36 months or more  (C3.3 Strategic Advance)</w:t>
            </w:r>
          </w:p>
          <w:p w:rsidR="00596E69" w:rsidRDefault="00596E69" w:rsidP="003B4D2B">
            <w:pPr>
              <w:rPr>
                <w:rFonts w:ascii="Arial" w:hAnsi="Arial" w:cs="Arial"/>
                <w:sz w:val="22"/>
                <w:szCs w:val="22"/>
              </w:rPr>
            </w:pPr>
          </w:p>
          <w:p w:rsidR="00596E69" w:rsidRPr="004D63FC" w:rsidRDefault="00596E69" w:rsidP="003B4D2B">
            <w:pPr>
              <w:rPr>
                <w:rFonts w:ascii="Arial" w:hAnsi="Arial" w:cs="Arial"/>
                <w:sz w:val="16"/>
                <w:szCs w:val="16"/>
              </w:rPr>
            </w:pPr>
            <w:r w:rsidRPr="004D63FC">
              <w:rPr>
                <w:rFonts w:ascii="Arial" w:hAnsi="Arial" w:cs="Arial"/>
                <w:sz w:val="16"/>
                <w:szCs w:val="16"/>
              </w:rPr>
              <w:t>Note: data excludes non-dependent guardianship, SILP and transitional housing youth.</w:t>
            </w:r>
          </w:p>
        </w:tc>
        <w:tc>
          <w:tcPr>
            <w:tcW w:w="1170" w:type="dxa"/>
            <w:vAlign w:val="center"/>
          </w:tcPr>
          <w:p w:rsidR="00596E69" w:rsidRPr="00183EB0" w:rsidRDefault="00596E69" w:rsidP="00C21E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EB0">
              <w:rPr>
                <w:rFonts w:ascii="Arial" w:hAnsi="Arial" w:cs="Arial"/>
                <w:sz w:val="22"/>
                <w:szCs w:val="22"/>
              </w:rPr>
              <w:t>37.5%</w:t>
            </w:r>
          </w:p>
          <w:p w:rsidR="00596E69" w:rsidRPr="00183EB0" w:rsidRDefault="00596E69" w:rsidP="00C21E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6E69" w:rsidRDefault="00596E69" w:rsidP="0018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Default="00596E69" w:rsidP="0018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Default="00596E69" w:rsidP="0018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</w:t>
            </w:r>
            <w:r w:rsidRPr="00183EB0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596E69" w:rsidRDefault="00596E69" w:rsidP="00A7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Default="00596E69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77C">
              <w:rPr>
                <w:rFonts w:ascii="Arial" w:hAnsi="Arial" w:cs="Arial"/>
                <w:sz w:val="16"/>
                <w:szCs w:val="16"/>
              </w:rPr>
              <w:t>Point In Time</w:t>
            </w:r>
          </w:p>
          <w:p w:rsidR="007D2E8F" w:rsidRPr="007D2E8F" w:rsidRDefault="007D2E8F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E8F">
              <w:rPr>
                <w:rFonts w:ascii="Arial" w:hAnsi="Arial" w:cs="Arial"/>
                <w:sz w:val="16"/>
                <w:szCs w:val="16"/>
              </w:rPr>
              <w:t>10/1/13</w:t>
            </w:r>
          </w:p>
          <w:p w:rsidR="00596E69" w:rsidRPr="00183EB0" w:rsidRDefault="00596E69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(Count=396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96E69" w:rsidRDefault="00FE62CE" w:rsidP="0018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48" type="#_x0000_t67" style="position:absolute;left:0;text-align:left;margin-left:1.4pt;margin-top:7.65pt;width:7.15pt;height:16.45pt;z-index:251759104;mso-position-horizontal-relative:text;mso-position-vertical-relative:text" fillcolor="#00b050" strokecolor="#00b050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</w:p>
          <w:p w:rsidR="00596E69" w:rsidRDefault="00596E69" w:rsidP="0018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-9%</w:t>
            </w:r>
          </w:p>
          <w:p w:rsidR="00596E69" w:rsidRDefault="00596E69" w:rsidP="0018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6E69" w:rsidRPr="00183EB0" w:rsidRDefault="00596E69" w:rsidP="0018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</w:t>
            </w:r>
            <w:r w:rsidRPr="00BA3ED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96E69" w:rsidRDefault="00596E69" w:rsidP="00162435">
            <w:pPr>
              <w:jc w:val="center"/>
            </w:pPr>
            <w:r>
              <w:t>Data not yet available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69" w:rsidRPr="005339F9" w:rsidRDefault="00596E69" w:rsidP="00162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6E69" w:rsidRPr="00183EB0" w:rsidRDefault="00596E69" w:rsidP="0018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3C8" w:rsidRDefault="002103C8">
      <w:pPr>
        <w:rPr>
          <w:sz w:val="20"/>
          <w:szCs w:val="20"/>
        </w:rPr>
      </w:pPr>
    </w:p>
    <w:p w:rsidR="005F349E" w:rsidRDefault="005F349E">
      <w:pPr>
        <w:rPr>
          <w:sz w:val="20"/>
          <w:szCs w:val="20"/>
        </w:rPr>
      </w:pPr>
    </w:p>
    <w:p w:rsidR="000C4BF0" w:rsidRDefault="000C4BF0">
      <w:pPr>
        <w:rPr>
          <w:sz w:val="20"/>
          <w:szCs w:val="20"/>
        </w:rPr>
      </w:pPr>
    </w:p>
    <w:p w:rsidR="000C4BF0" w:rsidRDefault="000C4BF0">
      <w:pPr>
        <w:rPr>
          <w:sz w:val="20"/>
          <w:szCs w:val="20"/>
        </w:rPr>
      </w:pPr>
    </w:p>
    <w:p w:rsidR="000C4BF0" w:rsidRDefault="000C4BF0">
      <w:pPr>
        <w:rPr>
          <w:sz w:val="20"/>
          <w:szCs w:val="20"/>
        </w:rPr>
      </w:pPr>
    </w:p>
    <w:p w:rsidR="005069A6" w:rsidRDefault="005069A6">
      <w:pPr>
        <w:rPr>
          <w:sz w:val="20"/>
          <w:szCs w:val="20"/>
        </w:rPr>
      </w:pPr>
    </w:p>
    <w:p w:rsidR="005069A6" w:rsidRDefault="005069A6">
      <w:pPr>
        <w:rPr>
          <w:sz w:val="20"/>
          <w:szCs w:val="20"/>
        </w:rPr>
      </w:pPr>
    </w:p>
    <w:p w:rsidR="005069A6" w:rsidRDefault="005069A6">
      <w:pPr>
        <w:rPr>
          <w:sz w:val="20"/>
          <w:szCs w:val="20"/>
        </w:rPr>
      </w:pPr>
    </w:p>
    <w:p w:rsidR="000C4BF0" w:rsidRDefault="000C4BF0">
      <w:pPr>
        <w:rPr>
          <w:sz w:val="20"/>
          <w:szCs w:val="20"/>
        </w:rPr>
      </w:pPr>
    </w:p>
    <w:p w:rsidR="000C4BF0" w:rsidRDefault="000C4BF0">
      <w:pPr>
        <w:rPr>
          <w:sz w:val="20"/>
          <w:szCs w:val="20"/>
        </w:rPr>
      </w:pPr>
    </w:p>
    <w:p w:rsidR="000C4BF0" w:rsidRDefault="000C4BF0">
      <w:pPr>
        <w:rPr>
          <w:sz w:val="20"/>
          <w:szCs w:val="20"/>
        </w:rPr>
      </w:pPr>
    </w:p>
    <w:p w:rsidR="000C4BF0" w:rsidRDefault="000C4BF0">
      <w:pPr>
        <w:rPr>
          <w:sz w:val="20"/>
          <w:szCs w:val="20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170"/>
        <w:gridCol w:w="1440"/>
        <w:gridCol w:w="1170"/>
        <w:gridCol w:w="4500"/>
        <w:gridCol w:w="1440"/>
        <w:gridCol w:w="900"/>
      </w:tblGrid>
      <w:tr w:rsidR="00A071A2" w:rsidRPr="00021AC1" w:rsidTr="00285291">
        <w:tc>
          <w:tcPr>
            <w:tcW w:w="14040" w:type="dxa"/>
            <w:gridSpan w:val="7"/>
            <w:shd w:val="clear" w:color="auto" w:fill="FFCC99"/>
          </w:tcPr>
          <w:p w:rsidR="00A071A2" w:rsidRPr="00A071A2" w:rsidRDefault="00A071A2" w:rsidP="00021A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Well-Being</w:t>
            </w:r>
          </w:p>
        </w:tc>
      </w:tr>
      <w:tr w:rsidR="005069A6" w:rsidRPr="00021AC1" w:rsidTr="005069A6">
        <w:tc>
          <w:tcPr>
            <w:tcW w:w="14040" w:type="dxa"/>
            <w:gridSpan w:val="7"/>
            <w:shd w:val="clear" w:color="auto" w:fill="auto"/>
          </w:tcPr>
          <w:p w:rsidR="005069A6" w:rsidRDefault="005069A6" w:rsidP="00D47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C49">
              <w:rPr>
                <w:rFonts w:ascii="Arial" w:hAnsi="Arial" w:cs="Arial"/>
                <w:sz w:val="22"/>
                <w:szCs w:val="22"/>
              </w:rPr>
              <w:t>Children receive supports that are trauma informed and focused on their physical health, emotional, educational and behavioral well</w:t>
            </w:r>
            <w:r w:rsidR="00CE50D6">
              <w:rPr>
                <w:rFonts w:ascii="Arial" w:hAnsi="Arial" w:cs="Arial"/>
                <w:sz w:val="22"/>
                <w:szCs w:val="22"/>
              </w:rPr>
              <w:t>-being</w:t>
            </w:r>
          </w:p>
          <w:p w:rsidR="00CE50D6" w:rsidRPr="00015C49" w:rsidRDefault="00CE50D6" w:rsidP="00D47969">
            <w:pPr>
              <w:jc w:val="center"/>
              <w:rPr>
                <w:rFonts w:ascii="Arial" w:hAnsi="Arial" w:cs="Arial"/>
              </w:rPr>
            </w:pPr>
          </w:p>
        </w:tc>
      </w:tr>
      <w:tr w:rsidR="002938FB" w:rsidRPr="00021AC1" w:rsidTr="00BC3B23">
        <w:tc>
          <w:tcPr>
            <w:tcW w:w="3420" w:type="dxa"/>
            <w:tcBorders>
              <w:right w:val="nil"/>
            </w:tcBorders>
            <w:shd w:val="clear" w:color="auto" w:fill="FFCC99"/>
          </w:tcPr>
          <w:p w:rsidR="002938FB" w:rsidRPr="00021AC1" w:rsidRDefault="002938FB" w:rsidP="000F64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AC1">
              <w:rPr>
                <w:rFonts w:ascii="Arial" w:hAnsi="Arial" w:cs="Arial"/>
                <w:b/>
                <w:sz w:val="22"/>
                <w:szCs w:val="22"/>
              </w:rPr>
              <w:t>Indicator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CC99"/>
          </w:tcPr>
          <w:p w:rsidR="002938FB" w:rsidRDefault="002938FB" w:rsidP="003A7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</w:t>
            </w:r>
          </w:p>
          <w:p w:rsidR="002938FB" w:rsidRPr="00021AC1" w:rsidRDefault="002938FB" w:rsidP="003A7B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2938FB" w:rsidRDefault="002938FB" w:rsidP="00C32B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Prior Period</w:t>
            </w:r>
          </w:p>
          <w:p w:rsidR="002938FB" w:rsidRPr="00021AC1" w:rsidRDefault="002938FB" w:rsidP="00C32B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Data*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2938FB" w:rsidRPr="00021AC1" w:rsidRDefault="002938FB" w:rsidP="00E9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AC1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  <w:tc>
          <w:tcPr>
            <w:tcW w:w="4500" w:type="dxa"/>
            <w:tcBorders>
              <w:left w:val="nil"/>
              <w:right w:val="nil"/>
            </w:tcBorders>
            <w:shd w:val="clear" w:color="auto" w:fill="FFCC99"/>
          </w:tcPr>
          <w:p w:rsidR="002938FB" w:rsidRPr="00021AC1" w:rsidRDefault="002938FB" w:rsidP="000F64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Graph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CC99"/>
          </w:tcPr>
          <w:p w:rsidR="002938FB" w:rsidRPr="00021AC1" w:rsidRDefault="002938FB" w:rsidP="000F64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Most Recent Data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CC99"/>
          </w:tcPr>
          <w:p w:rsidR="002938FB" w:rsidRPr="00021AC1" w:rsidRDefault="002938FB" w:rsidP="00021A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1C1E">
              <w:rPr>
                <w:rFonts w:ascii="Arial" w:hAnsi="Arial" w:cs="Arial"/>
                <w:b/>
                <w:i/>
                <w:sz w:val="22"/>
                <w:szCs w:val="22"/>
              </w:rPr>
              <w:t>Status</w:t>
            </w:r>
          </w:p>
        </w:tc>
      </w:tr>
      <w:tr w:rsidR="002938FB" w:rsidRPr="00021AC1" w:rsidTr="00BC3B23">
        <w:tc>
          <w:tcPr>
            <w:tcW w:w="3420" w:type="dxa"/>
          </w:tcPr>
          <w:p w:rsidR="002938FB" w:rsidRDefault="002938FB" w:rsidP="00051008">
            <w:pPr>
              <w:rPr>
                <w:rFonts w:ascii="Arial" w:hAnsi="Arial" w:cs="Arial"/>
                <w:sz w:val="22"/>
                <w:szCs w:val="22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t>Increase timely medical exams</w:t>
            </w:r>
          </w:p>
          <w:p w:rsidR="002938FB" w:rsidRPr="00021AC1" w:rsidRDefault="002938FB" w:rsidP="000510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38FB" w:rsidRPr="00021AC1" w:rsidRDefault="002938FB" w:rsidP="000510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938FB" w:rsidRPr="00021AC1" w:rsidRDefault="002938FB" w:rsidP="00597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38FB" w:rsidRDefault="002938FB" w:rsidP="0059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8FB" w:rsidRDefault="002938FB" w:rsidP="000E7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8FB" w:rsidRPr="000E706E" w:rsidRDefault="00172E31" w:rsidP="000E7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  <w:r w:rsidR="002938FB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2938FB" w:rsidRDefault="002938FB" w:rsidP="002938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8FB" w:rsidRDefault="00172E31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</w:t>
            </w:r>
            <w:r w:rsidR="002938FB" w:rsidRPr="002938FB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  <w:p w:rsidR="002938FB" w:rsidRPr="00162435" w:rsidRDefault="002938FB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A8D">
              <w:rPr>
                <w:rFonts w:ascii="Arial" w:hAnsi="Arial" w:cs="Arial"/>
                <w:sz w:val="16"/>
                <w:szCs w:val="16"/>
              </w:rPr>
              <w:t>Count=</w:t>
            </w:r>
            <w:r w:rsidR="00172E31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38FB" w:rsidRDefault="00FE62CE" w:rsidP="00597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49" type="#_x0000_t68" style="position:absolute;left:0;text-align:left;margin-left:-.2pt;margin-top:8.75pt;width:12.65pt;height:20.85pt;z-index:251761152;mso-position-horizontal-relative:text;mso-position-vertical-relative:text" fillcolor="#00b050" strokecolor="#00b050" strokeweight="1pt">
                  <v:textbox style="layout-flow:vertical-ideographic"/>
                </v:shape>
              </w:pict>
            </w:r>
          </w:p>
          <w:p w:rsidR="002938FB" w:rsidRDefault="002938FB" w:rsidP="000253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+10%</w:t>
            </w:r>
          </w:p>
          <w:p w:rsidR="002938FB" w:rsidRDefault="002938FB" w:rsidP="00597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8FB" w:rsidRPr="00021AC1" w:rsidRDefault="002938FB" w:rsidP="0059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</w:t>
            </w:r>
            <w:r w:rsidRPr="00BA3ED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500" w:type="dxa"/>
            <w:vAlign w:val="center"/>
          </w:tcPr>
          <w:p w:rsidR="002938FB" w:rsidRPr="00021AC1" w:rsidRDefault="00172E31" w:rsidP="0059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E31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657475" cy="982980"/>
                  <wp:effectExtent l="19050" t="0" r="9525" b="7620"/>
                  <wp:docPr id="1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2938FB" w:rsidRDefault="002938FB" w:rsidP="0059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4B71" w:rsidRDefault="00064B71" w:rsidP="00064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8FB" w:rsidRDefault="00FE62CE" w:rsidP="00064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shape id="_x0000_s1050" type="#_x0000_t67" style="position:absolute;left:0;text-align:left;margin-left:2.45pt;margin-top:2.55pt;width:7.15pt;height:16.45pt;z-index:251762176" fillcolor="red" strokecolor="red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172E31">
              <w:rPr>
                <w:rFonts w:ascii="Arial" w:hAnsi="Arial" w:cs="Arial"/>
                <w:sz w:val="20"/>
                <w:szCs w:val="20"/>
              </w:rPr>
              <w:t>79.7</w:t>
            </w:r>
            <w:r w:rsidR="002938FB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938FB" w:rsidRDefault="002938FB" w:rsidP="0059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8FB" w:rsidRDefault="00172E31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</w:t>
            </w:r>
            <w:r w:rsidR="002938FB" w:rsidRPr="006457D8">
              <w:rPr>
                <w:rFonts w:ascii="Arial" w:hAnsi="Arial" w:cs="Arial"/>
                <w:sz w:val="16"/>
                <w:szCs w:val="16"/>
              </w:rPr>
              <w:t xml:space="preserve"> 2013</w:t>
            </w:r>
          </w:p>
          <w:p w:rsidR="002938FB" w:rsidRPr="00021AC1" w:rsidRDefault="002938FB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8D">
              <w:rPr>
                <w:rFonts w:ascii="Arial" w:hAnsi="Arial" w:cs="Arial"/>
                <w:sz w:val="16"/>
                <w:szCs w:val="16"/>
              </w:rPr>
              <w:t>Count=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172E3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center"/>
          </w:tcPr>
          <w:p w:rsidR="002938FB" w:rsidRPr="00021AC1" w:rsidRDefault="00FE62CE" w:rsidP="0059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rect id="_x0000_s1051" style="position:absolute;left:0;text-align:left;margin-left:7pt;margin-top:.7pt;width:14pt;height:11pt;z-index:251763200;mso-position-horizontal-relative:text;mso-position-vertical-relative:text" fillcolor="#7030a0" strokecolor="#f2f2f2" strokeweight="3pt">
                  <v:shadow on="t" type="perspective" color="#4e6128" opacity=".5" offset="1pt" offset2="-1pt"/>
                </v:rect>
              </w:pict>
            </w:r>
          </w:p>
        </w:tc>
      </w:tr>
      <w:tr w:rsidR="00A071A2" w:rsidRPr="00021AC1" w:rsidTr="00A071A2">
        <w:tc>
          <w:tcPr>
            <w:tcW w:w="14040" w:type="dxa"/>
            <w:gridSpan w:val="7"/>
            <w:shd w:val="clear" w:color="auto" w:fill="00B0F0"/>
          </w:tcPr>
          <w:p w:rsidR="00A071A2" w:rsidRDefault="00A071A2" w:rsidP="00597F3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2938FB" w:rsidRPr="00021AC1" w:rsidTr="00BC3B23">
        <w:tc>
          <w:tcPr>
            <w:tcW w:w="3420" w:type="dxa"/>
          </w:tcPr>
          <w:p w:rsidR="002938FB" w:rsidRDefault="002938FB" w:rsidP="00051008">
            <w:pPr>
              <w:rPr>
                <w:rFonts w:ascii="Arial" w:hAnsi="Arial" w:cs="Arial"/>
                <w:sz w:val="22"/>
                <w:szCs w:val="22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t>Increase timely dental exams</w:t>
            </w:r>
          </w:p>
          <w:p w:rsidR="002938FB" w:rsidRPr="00021AC1" w:rsidRDefault="002938FB" w:rsidP="00A678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938FB" w:rsidRPr="00021AC1" w:rsidRDefault="002938FB" w:rsidP="00597F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38FB" w:rsidRDefault="002938FB" w:rsidP="005F6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8FB" w:rsidRDefault="002938FB" w:rsidP="005F6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8FB" w:rsidRPr="000E706E" w:rsidRDefault="00E36BBD" w:rsidP="005F6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="002938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938FB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2938FB" w:rsidRDefault="002938FB" w:rsidP="005F6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8FB" w:rsidRDefault="00E36BBD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</w:t>
            </w:r>
            <w:r w:rsidR="002938FB" w:rsidRPr="002938FB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  <w:p w:rsidR="002938FB" w:rsidRPr="00FF1A8D" w:rsidRDefault="002938FB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A8D">
              <w:rPr>
                <w:rFonts w:ascii="Arial" w:hAnsi="Arial" w:cs="Arial"/>
                <w:sz w:val="16"/>
                <w:szCs w:val="16"/>
              </w:rPr>
              <w:t>(Count=</w:t>
            </w:r>
            <w:r w:rsidR="00E36BBD">
              <w:rPr>
                <w:rFonts w:ascii="Arial" w:hAnsi="Arial" w:cs="Arial"/>
                <w:sz w:val="16"/>
                <w:szCs w:val="16"/>
              </w:rPr>
              <w:t>929</w:t>
            </w:r>
            <w:r w:rsidRPr="00FF1A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38FB" w:rsidRDefault="00FE62CE" w:rsidP="00597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52" type="#_x0000_t68" style="position:absolute;left:0;text-align:left;margin-left:.3pt;margin-top:4.1pt;width:12.65pt;height:20.85pt;z-index:251764224;mso-position-horizontal-relative:text;mso-position-vertical-relative:text" fillcolor="#00b050" strokecolor="#00b050" strokeweight="1pt">
                  <v:textbox style="layout-flow:vertical-ideographic"/>
                </v:shape>
              </w:pict>
            </w:r>
          </w:p>
          <w:p w:rsidR="002938FB" w:rsidRDefault="002938FB" w:rsidP="004556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+10%</w:t>
            </w:r>
          </w:p>
          <w:p w:rsidR="002938FB" w:rsidRDefault="002938FB" w:rsidP="00597F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8FB" w:rsidRPr="00021AC1" w:rsidRDefault="002938FB" w:rsidP="0059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</w:t>
            </w:r>
            <w:r w:rsidRPr="00BA3ED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500" w:type="dxa"/>
            <w:vAlign w:val="center"/>
          </w:tcPr>
          <w:p w:rsidR="002938FB" w:rsidRPr="00021AC1" w:rsidRDefault="00E36BBD" w:rsidP="00702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BBD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602230" cy="1028700"/>
                  <wp:effectExtent l="19050" t="0" r="26670" b="0"/>
                  <wp:docPr id="10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064B71" w:rsidRDefault="00064B71" w:rsidP="00064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4B71" w:rsidRDefault="00064B71" w:rsidP="00064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8FB" w:rsidRDefault="00FE62CE" w:rsidP="00064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shape id="_x0000_s1053" type="#_x0000_t67" style="position:absolute;left:0;text-align:left;margin-left:6.05pt;margin-top:.35pt;width:7.15pt;height:16.45pt;z-index:251765248" fillcolor="red" strokecolor="red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E36BBD">
              <w:rPr>
                <w:rFonts w:ascii="Arial" w:hAnsi="Arial" w:cs="Arial"/>
                <w:sz w:val="20"/>
                <w:szCs w:val="20"/>
              </w:rPr>
              <w:t>57.1</w:t>
            </w:r>
            <w:r w:rsidR="002938FB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2938FB" w:rsidRDefault="002938FB" w:rsidP="004556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938FB" w:rsidRDefault="00E36BBD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</w:t>
            </w:r>
            <w:r w:rsidR="002938FB" w:rsidRPr="006457D8">
              <w:rPr>
                <w:rFonts w:ascii="Arial" w:hAnsi="Arial" w:cs="Arial"/>
                <w:sz w:val="16"/>
                <w:szCs w:val="16"/>
              </w:rPr>
              <w:t xml:space="preserve"> 2013</w:t>
            </w:r>
          </w:p>
          <w:p w:rsidR="002938FB" w:rsidRPr="00021AC1" w:rsidRDefault="002938FB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A8D">
              <w:rPr>
                <w:rFonts w:ascii="Arial" w:hAnsi="Arial" w:cs="Arial"/>
                <w:sz w:val="16"/>
                <w:szCs w:val="16"/>
              </w:rPr>
              <w:t>(Count=</w:t>
            </w:r>
            <w:r w:rsidR="00E36BBD">
              <w:rPr>
                <w:rFonts w:ascii="Arial" w:hAnsi="Arial" w:cs="Arial"/>
                <w:sz w:val="16"/>
                <w:szCs w:val="16"/>
              </w:rPr>
              <w:t>727</w:t>
            </w:r>
            <w:r w:rsidRPr="00FF1A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2938FB" w:rsidRPr="00021AC1" w:rsidRDefault="00FE62CE" w:rsidP="0059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rect id="_x0000_s1054" style="position:absolute;left:0;text-align:left;margin-left:9.35pt;margin-top:-3.45pt;width:14pt;height:11pt;z-index:251766272;mso-position-horizontal-relative:text;mso-position-vertical-relative:text" fillcolor="#7030a0" strokecolor="#f2f2f2" strokeweight="3pt">
                  <v:shadow on="t" type="perspective" color="#4e6128" opacity=".5" offset="1pt" offset2="-1pt"/>
                </v:rect>
              </w:pict>
            </w:r>
          </w:p>
        </w:tc>
      </w:tr>
      <w:tr w:rsidR="00A071A2" w:rsidRPr="00021AC1" w:rsidTr="00A071A2">
        <w:tc>
          <w:tcPr>
            <w:tcW w:w="3420" w:type="dxa"/>
            <w:shd w:val="clear" w:color="auto" w:fill="00B0F0"/>
          </w:tcPr>
          <w:p w:rsidR="00A071A2" w:rsidRPr="00021AC1" w:rsidRDefault="00A071A2" w:rsidP="00654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00B0F0"/>
            <w:vAlign w:val="center"/>
          </w:tcPr>
          <w:p w:rsidR="00A071A2" w:rsidRDefault="00A071A2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071A2" w:rsidRDefault="00A071A2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A071A2" w:rsidRDefault="00A071A2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00B0F0"/>
            <w:vAlign w:val="center"/>
          </w:tcPr>
          <w:p w:rsidR="00A071A2" w:rsidRDefault="00A071A2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B0F0"/>
            <w:vAlign w:val="center"/>
          </w:tcPr>
          <w:p w:rsidR="00A071A2" w:rsidRDefault="00A071A2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00B0F0"/>
            <w:vAlign w:val="center"/>
          </w:tcPr>
          <w:p w:rsidR="00A071A2" w:rsidRDefault="00A071A2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8FB" w:rsidRPr="00021AC1" w:rsidTr="00BC3B23">
        <w:tc>
          <w:tcPr>
            <w:tcW w:w="3420" w:type="dxa"/>
          </w:tcPr>
          <w:p w:rsidR="002938FB" w:rsidRPr="00021AC1" w:rsidRDefault="002938FB" w:rsidP="006549DC">
            <w:pPr>
              <w:rPr>
                <w:rFonts w:ascii="Arial" w:hAnsi="Arial" w:cs="Arial"/>
                <w:sz w:val="22"/>
                <w:szCs w:val="22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t xml:space="preserve">Increase  number of children graduating from High School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38FB" w:rsidRPr="005339F9" w:rsidRDefault="002938FB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8FB" w:rsidRPr="005339F9" w:rsidRDefault="002938FB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8FB" w:rsidRPr="005339F9" w:rsidRDefault="002938FB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4500" w:type="dxa"/>
            <w:vAlign w:val="center"/>
          </w:tcPr>
          <w:p w:rsidR="002938FB" w:rsidRPr="005339F9" w:rsidRDefault="002938FB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not yet available</w:t>
            </w:r>
          </w:p>
        </w:tc>
        <w:tc>
          <w:tcPr>
            <w:tcW w:w="1440" w:type="dxa"/>
            <w:vAlign w:val="center"/>
          </w:tcPr>
          <w:p w:rsidR="002938FB" w:rsidRPr="005339F9" w:rsidRDefault="002938FB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900" w:type="dxa"/>
            <w:vAlign w:val="center"/>
          </w:tcPr>
          <w:p w:rsidR="002938FB" w:rsidRPr="005339F9" w:rsidRDefault="002938FB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071A2" w:rsidRPr="00021AC1" w:rsidTr="00A071A2">
        <w:tc>
          <w:tcPr>
            <w:tcW w:w="14040" w:type="dxa"/>
            <w:gridSpan w:val="7"/>
            <w:shd w:val="clear" w:color="auto" w:fill="00B0F0"/>
          </w:tcPr>
          <w:p w:rsidR="00A071A2" w:rsidRDefault="00A071A2" w:rsidP="00B7371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</w:p>
        </w:tc>
      </w:tr>
      <w:tr w:rsidR="002938FB" w:rsidRPr="00021AC1" w:rsidTr="00BC3B23">
        <w:tc>
          <w:tcPr>
            <w:tcW w:w="3420" w:type="dxa"/>
          </w:tcPr>
          <w:p w:rsidR="002938FB" w:rsidRPr="00021AC1" w:rsidRDefault="002938FB" w:rsidP="00B737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placements with siblings</w:t>
            </w:r>
            <w:r w:rsidR="00702DBC">
              <w:rPr>
                <w:rFonts w:ascii="Arial" w:hAnsi="Arial" w:cs="Arial"/>
                <w:sz w:val="22"/>
                <w:szCs w:val="22"/>
              </w:rPr>
              <w:t xml:space="preserve"> (all or some)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938FB" w:rsidRPr="00021AC1" w:rsidRDefault="002938FB" w:rsidP="00B73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38FB" w:rsidRDefault="002938FB" w:rsidP="00B7371C">
            <w:pPr>
              <w:jc w:val="center"/>
              <w:rPr>
                <w:rFonts w:ascii="Arial" w:hAnsi="Arial" w:cs="Arial"/>
              </w:rPr>
            </w:pPr>
          </w:p>
          <w:p w:rsidR="002938FB" w:rsidRDefault="002938FB" w:rsidP="00B73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8FB" w:rsidRPr="0052221A" w:rsidRDefault="00702DBC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68.6%</w:t>
            </w:r>
          </w:p>
          <w:p w:rsidR="002938FB" w:rsidRDefault="002938FB" w:rsidP="002938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8FB" w:rsidRPr="002938FB" w:rsidRDefault="002938FB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8FB">
              <w:rPr>
                <w:rFonts w:ascii="Arial" w:hAnsi="Arial" w:cs="Arial"/>
                <w:sz w:val="16"/>
                <w:szCs w:val="16"/>
              </w:rPr>
              <w:t>1/1/13</w:t>
            </w:r>
          </w:p>
          <w:p w:rsidR="002938FB" w:rsidRDefault="002938FB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2938FB">
              <w:rPr>
                <w:rFonts w:ascii="Arial" w:hAnsi="Arial" w:cs="Arial"/>
                <w:sz w:val="16"/>
                <w:szCs w:val="16"/>
              </w:rPr>
              <w:t>Point in time</w:t>
            </w:r>
          </w:p>
          <w:p w:rsidR="002938FB" w:rsidRDefault="002938FB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FF1A8D">
              <w:rPr>
                <w:rFonts w:ascii="Arial" w:hAnsi="Arial" w:cs="Arial"/>
                <w:sz w:val="16"/>
                <w:szCs w:val="16"/>
              </w:rPr>
              <w:t>(Count=</w:t>
            </w:r>
            <w:r w:rsidR="00702DBC">
              <w:rPr>
                <w:rFonts w:ascii="Arial" w:hAnsi="Arial" w:cs="Arial"/>
                <w:sz w:val="16"/>
                <w:szCs w:val="16"/>
              </w:rPr>
              <w:t>923</w:t>
            </w:r>
            <w:r w:rsidRPr="00FF1A8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938FB" w:rsidRPr="00CC473D" w:rsidRDefault="002938FB" w:rsidP="00B73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938FB" w:rsidRDefault="00FE62CE" w:rsidP="00C936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56" type="#_x0000_t68" style="position:absolute;left:0;text-align:left;margin-left:-.5pt;margin-top:.1pt;width:12.65pt;height:20.85pt;z-index:251768320;mso-position-horizontal-relative:text;mso-position-vertical-relative:text" fillcolor="#00b050" strokecolor="#00b050" strokeweight="1pt">
                  <v:textbox style="layout-flow:vertical-ideographic"/>
                </v:shape>
              </w:pict>
            </w:r>
            <w:r w:rsidR="002938FB">
              <w:rPr>
                <w:rFonts w:ascii="Arial" w:hAnsi="Arial" w:cs="Arial"/>
                <w:sz w:val="22"/>
                <w:szCs w:val="22"/>
              </w:rPr>
              <w:t>+10%</w:t>
            </w:r>
          </w:p>
          <w:p w:rsidR="002938FB" w:rsidRDefault="002938FB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38FB" w:rsidRPr="00021AC1" w:rsidRDefault="002938FB" w:rsidP="00B73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</w:t>
            </w:r>
            <w:r w:rsidRPr="00BA3ED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938FB" w:rsidRPr="00CC473D" w:rsidRDefault="005F0A7B" w:rsidP="00B73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A7B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2623185" cy="918210"/>
                  <wp:effectExtent l="19050" t="0" r="24765" b="0"/>
                  <wp:docPr id="1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A873EB" w:rsidRDefault="00A873EB" w:rsidP="00B73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8FB" w:rsidRDefault="00FE62CE" w:rsidP="00B73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shape id="_x0000_s1057" type="#_x0000_t67" style="position:absolute;left:0;text-align:left;margin-left:3.85pt;margin-top:7.95pt;width:7.15pt;height:16.45pt;z-index:251769344" fillcolor="red" strokecolor="red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</w:p>
          <w:p w:rsidR="002938FB" w:rsidRPr="0052221A" w:rsidRDefault="00702DBC" w:rsidP="00522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66.1</w:t>
            </w:r>
            <w:r w:rsidR="002938FB" w:rsidRPr="0052221A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2938FB" w:rsidRDefault="002938FB" w:rsidP="00B73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73EB" w:rsidRDefault="00A873EB" w:rsidP="00B73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38FB" w:rsidRDefault="002938FB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659">
              <w:rPr>
                <w:rFonts w:ascii="Arial" w:hAnsi="Arial" w:cs="Arial"/>
                <w:sz w:val="16"/>
                <w:szCs w:val="16"/>
              </w:rPr>
              <w:t>1/1/14</w:t>
            </w:r>
          </w:p>
          <w:p w:rsidR="00A873EB" w:rsidRDefault="00A873EB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 in time</w:t>
            </w:r>
          </w:p>
          <w:p w:rsidR="002938FB" w:rsidRDefault="002938FB" w:rsidP="00A873E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FF1A8D">
              <w:rPr>
                <w:rFonts w:ascii="Arial" w:hAnsi="Arial" w:cs="Arial"/>
                <w:sz w:val="16"/>
                <w:szCs w:val="16"/>
              </w:rPr>
              <w:t>(Count=</w:t>
            </w:r>
            <w:r w:rsidR="00702DBC">
              <w:rPr>
                <w:rFonts w:ascii="Arial" w:hAnsi="Arial" w:cs="Arial"/>
                <w:sz w:val="16"/>
                <w:szCs w:val="16"/>
              </w:rPr>
              <w:t>1071</w:t>
            </w:r>
            <w:r w:rsidRPr="00FF1A8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938FB" w:rsidRPr="00C93659" w:rsidRDefault="002938FB" w:rsidP="00B737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938FB" w:rsidRPr="00021AC1" w:rsidRDefault="00FE62CE" w:rsidP="00B73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pict>
                <v:rect id="_x0000_s1055" style="position:absolute;left:0;text-align:left;margin-left:9.1pt;margin-top:-.05pt;width:13pt;height:11pt;z-index:251767296;mso-position-horizontal-relative:text;mso-position-vertical-relative:text" fillcolor="#7030a0" strokecolor="#f2f2f2" strokeweight="3pt">
                  <v:shadow on="t" type="perspective" color="#622423" opacity=".5" offset="1pt" offset2="-1pt"/>
                </v:rect>
              </w:pict>
            </w:r>
          </w:p>
        </w:tc>
      </w:tr>
      <w:tr w:rsidR="007D70B4" w:rsidRPr="00021AC1" w:rsidTr="007D70B4">
        <w:trPr>
          <w:trHeight w:val="215"/>
        </w:trPr>
        <w:tc>
          <w:tcPr>
            <w:tcW w:w="14040" w:type="dxa"/>
            <w:gridSpan w:val="7"/>
            <w:tcBorders>
              <w:bottom w:val="single" w:sz="4" w:space="0" w:color="auto"/>
            </w:tcBorders>
            <w:shd w:val="clear" w:color="auto" w:fill="00B0F0"/>
          </w:tcPr>
          <w:p w:rsidR="007D70B4" w:rsidRDefault="007D70B4" w:rsidP="007D70B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7D70B4" w:rsidRPr="00021AC1" w:rsidTr="007D70B4">
        <w:trPr>
          <w:trHeight w:val="1673"/>
        </w:trPr>
        <w:tc>
          <w:tcPr>
            <w:tcW w:w="3420" w:type="dxa"/>
            <w:tcBorders>
              <w:bottom w:val="single" w:sz="4" w:space="0" w:color="auto"/>
            </w:tcBorders>
          </w:tcPr>
          <w:p w:rsidR="007D70B4" w:rsidRPr="00021AC1" w:rsidRDefault="007D70B4" w:rsidP="009A29C6">
            <w:pPr>
              <w:rPr>
                <w:rFonts w:ascii="Arial" w:hAnsi="Arial" w:cs="Arial"/>
                <w:sz w:val="22"/>
                <w:szCs w:val="22"/>
              </w:rPr>
            </w:pPr>
            <w:r w:rsidRPr="00021AC1">
              <w:rPr>
                <w:rFonts w:ascii="Arial" w:hAnsi="Arial" w:cs="Arial"/>
                <w:sz w:val="22"/>
                <w:szCs w:val="22"/>
              </w:rPr>
              <w:lastRenderedPageBreak/>
              <w:t>Increase in relative placements</w:t>
            </w:r>
            <w:r w:rsidR="00692A1D">
              <w:rPr>
                <w:rFonts w:ascii="Arial" w:hAnsi="Arial" w:cs="Arial"/>
                <w:sz w:val="22"/>
                <w:szCs w:val="22"/>
              </w:rPr>
              <w:t xml:space="preserve"> (for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29C6">
              <w:rPr>
                <w:rFonts w:ascii="Arial" w:hAnsi="Arial" w:cs="Arial"/>
                <w:sz w:val="22"/>
                <w:szCs w:val="22"/>
              </w:rPr>
              <w:t>all children entering care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B4" w:rsidRPr="005339F9" w:rsidRDefault="007D70B4" w:rsidP="007D7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B4" w:rsidRDefault="007D70B4" w:rsidP="007D7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70B4" w:rsidRDefault="007D70B4" w:rsidP="007D7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70B4" w:rsidRDefault="007D70B4" w:rsidP="007D7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70B4" w:rsidRDefault="007D70B4" w:rsidP="007D7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16.5%</w:t>
            </w:r>
          </w:p>
          <w:p w:rsidR="007D70B4" w:rsidRDefault="007D70B4" w:rsidP="007D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0B4" w:rsidRDefault="007D70B4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7D8">
              <w:rPr>
                <w:rFonts w:ascii="Arial" w:hAnsi="Arial" w:cs="Arial"/>
                <w:sz w:val="16"/>
                <w:szCs w:val="16"/>
              </w:rPr>
              <w:t>CY 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D70B4" w:rsidRPr="005339F9" w:rsidRDefault="007D70B4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(Count=204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0B4" w:rsidRDefault="00FE62CE" w:rsidP="007D7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60" type="#_x0000_t68" style="position:absolute;left:0;text-align:left;margin-left:-.15pt;margin-top:7.65pt;width:12.6pt;height:19.8pt;z-index:251773440;mso-position-horizontal-relative:text;mso-position-vertical-relative:text" fillcolor="#00b050" strokecolor="#00b050">
                  <v:textbox style="layout-flow:vertical-ideographic"/>
                </v:shape>
              </w:pict>
            </w:r>
          </w:p>
          <w:p w:rsidR="007D70B4" w:rsidRDefault="007D70B4" w:rsidP="007D70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+10%</w:t>
            </w:r>
          </w:p>
          <w:p w:rsidR="007D70B4" w:rsidRDefault="007D70B4" w:rsidP="007D7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70B4" w:rsidRPr="005339F9" w:rsidRDefault="007D70B4" w:rsidP="007D7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prior C</w:t>
            </w:r>
            <w:r w:rsidRPr="00BA3EDD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7D70B4" w:rsidRDefault="007D70B4" w:rsidP="007D70B4">
            <w:pPr>
              <w:jc w:val="center"/>
            </w:pPr>
            <w:r w:rsidRPr="0008077E">
              <w:rPr>
                <w:noProof/>
                <w:lang w:eastAsia="en-US"/>
              </w:rPr>
              <w:drawing>
                <wp:inline distT="0" distB="0" distL="0" distR="0">
                  <wp:extent cx="2647950" cy="923925"/>
                  <wp:effectExtent l="19050" t="0" r="19050" b="0"/>
                  <wp:docPr id="3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D70B4" w:rsidRDefault="007D70B4" w:rsidP="007D70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D70B4" w:rsidRDefault="007D70B4" w:rsidP="007D70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D70B4" w:rsidRDefault="00FE62CE" w:rsidP="007D70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58" type="#_x0000_t68" style="position:absolute;left:0;text-align:left;margin-left:9.35pt;margin-top:-.45pt;width:12.65pt;height:20.85pt;z-index:251771392" fillcolor="#00b050" strokecolor="#00b050" strokeweight="1pt">
                  <v:textbox style="layout-flow:vertical-ideographic"/>
                </v:shape>
              </w:pict>
            </w:r>
          </w:p>
          <w:p w:rsidR="007D70B4" w:rsidRDefault="007D70B4" w:rsidP="007D70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19.5%</w:t>
            </w:r>
          </w:p>
          <w:p w:rsidR="007D70B4" w:rsidRDefault="007D70B4" w:rsidP="007D70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70B4" w:rsidRDefault="007D70B4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7D8">
              <w:rPr>
                <w:rFonts w:ascii="Arial" w:hAnsi="Arial" w:cs="Arial"/>
                <w:sz w:val="16"/>
                <w:szCs w:val="16"/>
              </w:rPr>
              <w:t>CY 2013</w:t>
            </w:r>
          </w:p>
          <w:p w:rsidR="007D70B4" w:rsidRPr="006457D8" w:rsidRDefault="007D70B4" w:rsidP="007B4FB8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FD1">
              <w:rPr>
                <w:rFonts w:ascii="Arial" w:hAnsi="Arial" w:cs="Arial"/>
                <w:sz w:val="16"/>
                <w:szCs w:val="16"/>
              </w:rPr>
              <w:t>(Count=</w:t>
            </w:r>
            <w:r>
              <w:rPr>
                <w:rFonts w:ascii="Arial" w:hAnsi="Arial" w:cs="Arial"/>
                <w:sz w:val="16"/>
                <w:szCs w:val="16"/>
              </w:rPr>
              <w:t>303</w:t>
            </w:r>
            <w:r w:rsidRPr="00E23F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D70B4" w:rsidRPr="005339F9" w:rsidRDefault="00FE62CE" w:rsidP="007D7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rect id="_x0000_s1059" style="position:absolute;left:0;text-align:left;margin-left:3.7pt;margin-top:-1.3pt;width:14pt;height:11pt;z-index:251772416;mso-position-horizontal-relative:text;mso-position-vertical-relative:text" fillcolor="#00b050" strokecolor="#f2f2f2" strokeweight="3pt">
                  <v:shadow on="t" type="perspective" color="#4e6128" opacity=".5" offset="1pt" offset2="-1pt"/>
                </v:rect>
              </w:pict>
            </w:r>
          </w:p>
        </w:tc>
      </w:tr>
    </w:tbl>
    <w:p w:rsidR="00183EB0" w:rsidRPr="005D554F" w:rsidRDefault="00183EB0" w:rsidP="00183EB0">
      <w:pPr>
        <w:rPr>
          <w:sz w:val="20"/>
          <w:szCs w:val="20"/>
        </w:rPr>
      </w:pPr>
      <w:r w:rsidRPr="005D554F">
        <w:rPr>
          <w:sz w:val="20"/>
          <w:szCs w:val="20"/>
        </w:rPr>
        <w:t>*Data comes from the UC Berkeley website unless otherwise noted</w:t>
      </w:r>
      <w:r w:rsidR="00942E69" w:rsidRPr="005D554F">
        <w:rPr>
          <w:sz w:val="20"/>
          <w:szCs w:val="20"/>
        </w:rPr>
        <w:t xml:space="preserve"> and does not include Probation youth or youth 18 or older</w:t>
      </w:r>
    </w:p>
    <w:p w:rsidR="006636B9" w:rsidRPr="005D554F" w:rsidRDefault="00183EB0">
      <w:pPr>
        <w:rPr>
          <w:sz w:val="20"/>
          <w:szCs w:val="20"/>
        </w:rPr>
      </w:pPr>
      <w:r w:rsidRPr="005D554F">
        <w:rPr>
          <w:sz w:val="20"/>
          <w:szCs w:val="20"/>
        </w:rPr>
        <w:t>CY= Calendar Year</w:t>
      </w:r>
    </w:p>
    <w:p w:rsidR="00F5147B" w:rsidRPr="005D554F" w:rsidRDefault="00F5147B">
      <w:pPr>
        <w:rPr>
          <w:sz w:val="20"/>
          <w:szCs w:val="20"/>
        </w:rPr>
      </w:pPr>
      <w:r w:rsidRPr="005D554F">
        <w:rPr>
          <w:sz w:val="20"/>
          <w:szCs w:val="20"/>
        </w:rPr>
        <w:t>The Division is currently working on indicators for emotional well-being linked to the implementation of the Katie A. Core Practice Model.</w:t>
      </w:r>
    </w:p>
    <w:sectPr w:rsidR="00F5147B" w:rsidRPr="005D554F" w:rsidSect="006636B9">
      <w:headerReference w:type="default" r:id="rId20"/>
      <w:footerReference w:type="default" r:id="rId21"/>
      <w:pgSz w:w="15840" w:h="12240" w:orient="landscape"/>
      <w:pgMar w:top="1170" w:right="810" w:bottom="4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CE" w:rsidRDefault="00FE62CE" w:rsidP="004D1C1E">
      <w:r>
        <w:separator/>
      </w:r>
    </w:p>
  </w:endnote>
  <w:endnote w:type="continuationSeparator" w:id="0">
    <w:p w:rsidR="00FE62CE" w:rsidRDefault="00FE62CE" w:rsidP="004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DC" w:rsidRDefault="00B07FDC">
    <w:pPr>
      <w:pStyle w:val="Footer"/>
    </w:pPr>
    <w:r>
      <w:t>Rev 6/18/14</w:t>
    </w:r>
  </w:p>
  <w:p w:rsidR="009A29C6" w:rsidRDefault="009A2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CE" w:rsidRDefault="00FE62CE" w:rsidP="004D1C1E">
      <w:r>
        <w:separator/>
      </w:r>
    </w:p>
  </w:footnote>
  <w:footnote w:type="continuationSeparator" w:id="0">
    <w:p w:rsidR="00FE62CE" w:rsidRDefault="00FE62CE" w:rsidP="004D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C6" w:rsidRPr="00F5147B" w:rsidRDefault="009A29C6" w:rsidP="00C0031D">
    <w:pPr>
      <w:pStyle w:val="Title"/>
      <w:spacing w:after="0"/>
      <w:outlineLvl w:val="9"/>
      <w:rPr>
        <w:b w:val="0"/>
        <w:sz w:val="24"/>
        <w:szCs w:val="24"/>
      </w:rPr>
    </w:pPr>
    <w:r w:rsidRPr="00F5147B">
      <w:rPr>
        <w:b w:val="0"/>
        <w:sz w:val="24"/>
        <w:szCs w:val="24"/>
      </w:rPr>
      <w:t>Sacramento County Child Protective Services - Outcomes Dashboard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5AE"/>
    <w:multiLevelType w:val="hybridMultilevel"/>
    <w:tmpl w:val="8A2885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62DD2"/>
    <w:multiLevelType w:val="multilevel"/>
    <w:tmpl w:val="3044EF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71C96"/>
    <w:multiLevelType w:val="multilevel"/>
    <w:tmpl w:val="8A288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96FA7"/>
    <w:multiLevelType w:val="hybridMultilevel"/>
    <w:tmpl w:val="17B28F9E"/>
    <w:lvl w:ilvl="0" w:tplc="EF08B242">
      <w:start w:val="1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7769E"/>
    <w:multiLevelType w:val="hybridMultilevel"/>
    <w:tmpl w:val="3044EFBA"/>
    <w:lvl w:ilvl="0" w:tplc="6BBA5A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D15D61"/>
    <w:multiLevelType w:val="hybridMultilevel"/>
    <w:tmpl w:val="5CD4C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790"/>
    <w:rsid w:val="0000747E"/>
    <w:rsid w:val="00010DE1"/>
    <w:rsid w:val="00021AC1"/>
    <w:rsid w:val="0002392B"/>
    <w:rsid w:val="000246ED"/>
    <w:rsid w:val="00024F3D"/>
    <w:rsid w:val="000253F8"/>
    <w:rsid w:val="000373B4"/>
    <w:rsid w:val="0004064D"/>
    <w:rsid w:val="00046506"/>
    <w:rsid w:val="00047A20"/>
    <w:rsid w:val="00051008"/>
    <w:rsid w:val="000532C0"/>
    <w:rsid w:val="00054CA4"/>
    <w:rsid w:val="00056690"/>
    <w:rsid w:val="000630E2"/>
    <w:rsid w:val="00064B71"/>
    <w:rsid w:val="000650A3"/>
    <w:rsid w:val="00066CBD"/>
    <w:rsid w:val="0006730D"/>
    <w:rsid w:val="000722B1"/>
    <w:rsid w:val="000735BA"/>
    <w:rsid w:val="00076656"/>
    <w:rsid w:val="0008077E"/>
    <w:rsid w:val="00086777"/>
    <w:rsid w:val="00086DEF"/>
    <w:rsid w:val="00087942"/>
    <w:rsid w:val="00090651"/>
    <w:rsid w:val="000A0E5E"/>
    <w:rsid w:val="000B70E2"/>
    <w:rsid w:val="000B7FF0"/>
    <w:rsid w:val="000C1CFD"/>
    <w:rsid w:val="000C4BF0"/>
    <w:rsid w:val="000D7C97"/>
    <w:rsid w:val="000D7CAF"/>
    <w:rsid w:val="000E706E"/>
    <w:rsid w:val="000F2D3A"/>
    <w:rsid w:val="000F6402"/>
    <w:rsid w:val="001109EA"/>
    <w:rsid w:val="00117100"/>
    <w:rsid w:val="00125039"/>
    <w:rsid w:val="001354E0"/>
    <w:rsid w:val="00144194"/>
    <w:rsid w:val="001479ED"/>
    <w:rsid w:val="00151350"/>
    <w:rsid w:val="0015201A"/>
    <w:rsid w:val="001526F7"/>
    <w:rsid w:val="00162435"/>
    <w:rsid w:val="00164E97"/>
    <w:rsid w:val="0017156E"/>
    <w:rsid w:val="00172E31"/>
    <w:rsid w:val="001742E0"/>
    <w:rsid w:val="00175464"/>
    <w:rsid w:val="00183EB0"/>
    <w:rsid w:val="001849E5"/>
    <w:rsid w:val="001A3A07"/>
    <w:rsid w:val="001A50FF"/>
    <w:rsid w:val="001A5DE1"/>
    <w:rsid w:val="001B3B0E"/>
    <w:rsid w:val="001B4B5C"/>
    <w:rsid w:val="001C2E52"/>
    <w:rsid w:val="001C7661"/>
    <w:rsid w:val="001D2937"/>
    <w:rsid w:val="001D539B"/>
    <w:rsid w:val="001F216C"/>
    <w:rsid w:val="001F2C39"/>
    <w:rsid w:val="001F3817"/>
    <w:rsid w:val="001F5586"/>
    <w:rsid w:val="002100DE"/>
    <w:rsid w:val="002103C8"/>
    <w:rsid w:val="0022405C"/>
    <w:rsid w:val="00226615"/>
    <w:rsid w:val="002317DC"/>
    <w:rsid w:val="00234C1B"/>
    <w:rsid w:val="002503A8"/>
    <w:rsid w:val="002508D8"/>
    <w:rsid w:val="002524B6"/>
    <w:rsid w:val="00253618"/>
    <w:rsid w:val="00257924"/>
    <w:rsid w:val="00263989"/>
    <w:rsid w:val="00264673"/>
    <w:rsid w:val="00264E56"/>
    <w:rsid w:val="00280228"/>
    <w:rsid w:val="002851E4"/>
    <w:rsid w:val="00285291"/>
    <w:rsid w:val="002938FB"/>
    <w:rsid w:val="00293F1A"/>
    <w:rsid w:val="002A318A"/>
    <w:rsid w:val="002A4EA2"/>
    <w:rsid w:val="002A582E"/>
    <w:rsid w:val="002C4441"/>
    <w:rsid w:val="002D7C3D"/>
    <w:rsid w:val="002E26A8"/>
    <w:rsid w:val="002E75F4"/>
    <w:rsid w:val="002F3F2C"/>
    <w:rsid w:val="002F5B9E"/>
    <w:rsid w:val="00300091"/>
    <w:rsid w:val="00312A96"/>
    <w:rsid w:val="00317968"/>
    <w:rsid w:val="003267F2"/>
    <w:rsid w:val="00330012"/>
    <w:rsid w:val="00330602"/>
    <w:rsid w:val="00341465"/>
    <w:rsid w:val="00367DAD"/>
    <w:rsid w:val="0038153F"/>
    <w:rsid w:val="003A2DD5"/>
    <w:rsid w:val="003A449A"/>
    <w:rsid w:val="003A4ECF"/>
    <w:rsid w:val="003A5F72"/>
    <w:rsid w:val="003A7B76"/>
    <w:rsid w:val="003B01A4"/>
    <w:rsid w:val="003B2BDA"/>
    <w:rsid w:val="003B4D2B"/>
    <w:rsid w:val="003B5D8B"/>
    <w:rsid w:val="003B72B2"/>
    <w:rsid w:val="003B7A08"/>
    <w:rsid w:val="003C37A8"/>
    <w:rsid w:val="003C66EE"/>
    <w:rsid w:val="003C7261"/>
    <w:rsid w:val="003C7DC2"/>
    <w:rsid w:val="003D735C"/>
    <w:rsid w:val="003E164C"/>
    <w:rsid w:val="003E507B"/>
    <w:rsid w:val="003E5D99"/>
    <w:rsid w:val="003F454D"/>
    <w:rsid w:val="003F6C07"/>
    <w:rsid w:val="0040039D"/>
    <w:rsid w:val="00400604"/>
    <w:rsid w:val="00402E9F"/>
    <w:rsid w:val="00402F69"/>
    <w:rsid w:val="00404B2C"/>
    <w:rsid w:val="00427F8E"/>
    <w:rsid w:val="00433C66"/>
    <w:rsid w:val="00450E3E"/>
    <w:rsid w:val="00455618"/>
    <w:rsid w:val="00461AF3"/>
    <w:rsid w:val="00462A5D"/>
    <w:rsid w:val="00462FD0"/>
    <w:rsid w:val="00464147"/>
    <w:rsid w:val="004802CE"/>
    <w:rsid w:val="0049283C"/>
    <w:rsid w:val="0049416F"/>
    <w:rsid w:val="004978E5"/>
    <w:rsid w:val="004A0626"/>
    <w:rsid w:val="004A5594"/>
    <w:rsid w:val="004B335E"/>
    <w:rsid w:val="004B4E12"/>
    <w:rsid w:val="004B73EC"/>
    <w:rsid w:val="004C744D"/>
    <w:rsid w:val="004D1C1E"/>
    <w:rsid w:val="004D63FC"/>
    <w:rsid w:val="004D7D57"/>
    <w:rsid w:val="004E32FC"/>
    <w:rsid w:val="004E5C69"/>
    <w:rsid w:val="004E6B24"/>
    <w:rsid w:val="004E6C03"/>
    <w:rsid w:val="00501F00"/>
    <w:rsid w:val="005069A6"/>
    <w:rsid w:val="005074DE"/>
    <w:rsid w:val="00507ABA"/>
    <w:rsid w:val="00514285"/>
    <w:rsid w:val="0052221A"/>
    <w:rsid w:val="00525E58"/>
    <w:rsid w:val="00527B23"/>
    <w:rsid w:val="005339F9"/>
    <w:rsid w:val="00534E4E"/>
    <w:rsid w:val="00536D66"/>
    <w:rsid w:val="00543FA3"/>
    <w:rsid w:val="005570A6"/>
    <w:rsid w:val="005727AD"/>
    <w:rsid w:val="00572926"/>
    <w:rsid w:val="005746D8"/>
    <w:rsid w:val="00576937"/>
    <w:rsid w:val="0058133A"/>
    <w:rsid w:val="00582B78"/>
    <w:rsid w:val="00583986"/>
    <w:rsid w:val="00587DF0"/>
    <w:rsid w:val="00596E69"/>
    <w:rsid w:val="00597F36"/>
    <w:rsid w:val="005A677C"/>
    <w:rsid w:val="005B555F"/>
    <w:rsid w:val="005B7F4F"/>
    <w:rsid w:val="005C0ED5"/>
    <w:rsid w:val="005C1CBE"/>
    <w:rsid w:val="005C329E"/>
    <w:rsid w:val="005C7962"/>
    <w:rsid w:val="005D554F"/>
    <w:rsid w:val="005D6E66"/>
    <w:rsid w:val="005E345D"/>
    <w:rsid w:val="005E595E"/>
    <w:rsid w:val="005F00CF"/>
    <w:rsid w:val="005F0A7B"/>
    <w:rsid w:val="005F2EBA"/>
    <w:rsid w:val="005F349E"/>
    <w:rsid w:val="005F68D8"/>
    <w:rsid w:val="00611019"/>
    <w:rsid w:val="00612141"/>
    <w:rsid w:val="0061425A"/>
    <w:rsid w:val="00615252"/>
    <w:rsid w:val="00630EC2"/>
    <w:rsid w:val="0063237D"/>
    <w:rsid w:val="006330CC"/>
    <w:rsid w:val="0063413D"/>
    <w:rsid w:val="0063595A"/>
    <w:rsid w:val="00640AE2"/>
    <w:rsid w:val="006457D8"/>
    <w:rsid w:val="00652D78"/>
    <w:rsid w:val="00653957"/>
    <w:rsid w:val="006549DC"/>
    <w:rsid w:val="006567A2"/>
    <w:rsid w:val="00656FA3"/>
    <w:rsid w:val="00657297"/>
    <w:rsid w:val="00657F77"/>
    <w:rsid w:val="00662454"/>
    <w:rsid w:val="006636B9"/>
    <w:rsid w:val="00674531"/>
    <w:rsid w:val="00683F49"/>
    <w:rsid w:val="00685EE7"/>
    <w:rsid w:val="00690C65"/>
    <w:rsid w:val="00692A1D"/>
    <w:rsid w:val="00693E3E"/>
    <w:rsid w:val="00696405"/>
    <w:rsid w:val="006A13E0"/>
    <w:rsid w:val="006A2A92"/>
    <w:rsid w:val="006B01EE"/>
    <w:rsid w:val="006B1189"/>
    <w:rsid w:val="006C3357"/>
    <w:rsid w:val="006C48C6"/>
    <w:rsid w:val="006C75EF"/>
    <w:rsid w:val="006D35C5"/>
    <w:rsid w:val="006E31D6"/>
    <w:rsid w:val="006E356D"/>
    <w:rsid w:val="006E7357"/>
    <w:rsid w:val="006F1AFA"/>
    <w:rsid w:val="006F2CB7"/>
    <w:rsid w:val="006F5D9F"/>
    <w:rsid w:val="006F5DD4"/>
    <w:rsid w:val="006F6D61"/>
    <w:rsid w:val="00702BBC"/>
    <w:rsid w:val="00702DBC"/>
    <w:rsid w:val="00706EFB"/>
    <w:rsid w:val="00707E1F"/>
    <w:rsid w:val="007110ED"/>
    <w:rsid w:val="00715724"/>
    <w:rsid w:val="00720085"/>
    <w:rsid w:val="00720488"/>
    <w:rsid w:val="007252FD"/>
    <w:rsid w:val="007315E3"/>
    <w:rsid w:val="00731B5B"/>
    <w:rsid w:val="007362CB"/>
    <w:rsid w:val="00736335"/>
    <w:rsid w:val="00740157"/>
    <w:rsid w:val="00747375"/>
    <w:rsid w:val="00755ECE"/>
    <w:rsid w:val="007564DA"/>
    <w:rsid w:val="0077050B"/>
    <w:rsid w:val="0078013B"/>
    <w:rsid w:val="00785C3E"/>
    <w:rsid w:val="00796265"/>
    <w:rsid w:val="007A36EA"/>
    <w:rsid w:val="007B1413"/>
    <w:rsid w:val="007B4FB8"/>
    <w:rsid w:val="007B7392"/>
    <w:rsid w:val="007B7BB3"/>
    <w:rsid w:val="007C4832"/>
    <w:rsid w:val="007C7A62"/>
    <w:rsid w:val="007C7E1C"/>
    <w:rsid w:val="007D2E8F"/>
    <w:rsid w:val="007D3A58"/>
    <w:rsid w:val="007D6A3C"/>
    <w:rsid w:val="007D70B4"/>
    <w:rsid w:val="007E2B5A"/>
    <w:rsid w:val="007E3646"/>
    <w:rsid w:val="00806FEC"/>
    <w:rsid w:val="00814930"/>
    <w:rsid w:val="00820915"/>
    <w:rsid w:val="008244A3"/>
    <w:rsid w:val="008271E2"/>
    <w:rsid w:val="008319E5"/>
    <w:rsid w:val="00835F52"/>
    <w:rsid w:val="008363F5"/>
    <w:rsid w:val="0084113A"/>
    <w:rsid w:val="00846069"/>
    <w:rsid w:val="00846A4B"/>
    <w:rsid w:val="008473A0"/>
    <w:rsid w:val="00850001"/>
    <w:rsid w:val="00851B13"/>
    <w:rsid w:val="0085263C"/>
    <w:rsid w:val="00855332"/>
    <w:rsid w:val="008557BA"/>
    <w:rsid w:val="00856A87"/>
    <w:rsid w:val="00861BCC"/>
    <w:rsid w:val="00871D6E"/>
    <w:rsid w:val="00874D2A"/>
    <w:rsid w:val="00880804"/>
    <w:rsid w:val="00883F90"/>
    <w:rsid w:val="00887F54"/>
    <w:rsid w:val="00891828"/>
    <w:rsid w:val="00895752"/>
    <w:rsid w:val="00896CE1"/>
    <w:rsid w:val="008A0B12"/>
    <w:rsid w:val="008A4D09"/>
    <w:rsid w:val="008A75F6"/>
    <w:rsid w:val="008B3759"/>
    <w:rsid w:val="008B519F"/>
    <w:rsid w:val="008C2AAF"/>
    <w:rsid w:val="008C3470"/>
    <w:rsid w:val="008C3C7C"/>
    <w:rsid w:val="008C4973"/>
    <w:rsid w:val="008C56D1"/>
    <w:rsid w:val="008C6E6C"/>
    <w:rsid w:val="008D0B9D"/>
    <w:rsid w:val="008D1D44"/>
    <w:rsid w:val="008D3004"/>
    <w:rsid w:val="008E2E2A"/>
    <w:rsid w:val="008E2F34"/>
    <w:rsid w:val="008F1458"/>
    <w:rsid w:val="009055A1"/>
    <w:rsid w:val="00907790"/>
    <w:rsid w:val="009121A8"/>
    <w:rsid w:val="00912C07"/>
    <w:rsid w:val="00916637"/>
    <w:rsid w:val="00916676"/>
    <w:rsid w:val="00920A82"/>
    <w:rsid w:val="0092243D"/>
    <w:rsid w:val="00923393"/>
    <w:rsid w:val="0092388B"/>
    <w:rsid w:val="00925646"/>
    <w:rsid w:val="009327C3"/>
    <w:rsid w:val="009412FA"/>
    <w:rsid w:val="00942E69"/>
    <w:rsid w:val="0094356D"/>
    <w:rsid w:val="00955B50"/>
    <w:rsid w:val="00957E1E"/>
    <w:rsid w:val="00960611"/>
    <w:rsid w:val="009620A5"/>
    <w:rsid w:val="0096239F"/>
    <w:rsid w:val="00962E7F"/>
    <w:rsid w:val="0096468A"/>
    <w:rsid w:val="00965B79"/>
    <w:rsid w:val="00966954"/>
    <w:rsid w:val="009748E3"/>
    <w:rsid w:val="009774E1"/>
    <w:rsid w:val="009827F6"/>
    <w:rsid w:val="00982E89"/>
    <w:rsid w:val="009851E2"/>
    <w:rsid w:val="00985859"/>
    <w:rsid w:val="00986879"/>
    <w:rsid w:val="00995383"/>
    <w:rsid w:val="009A29C6"/>
    <w:rsid w:val="009A3FED"/>
    <w:rsid w:val="009A431F"/>
    <w:rsid w:val="009A66CA"/>
    <w:rsid w:val="009B4E96"/>
    <w:rsid w:val="009C25B9"/>
    <w:rsid w:val="009C2E1F"/>
    <w:rsid w:val="009C6FCF"/>
    <w:rsid w:val="009D4392"/>
    <w:rsid w:val="009D5F91"/>
    <w:rsid w:val="009E5536"/>
    <w:rsid w:val="009F3605"/>
    <w:rsid w:val="009F4E6F"/>
    <w:rsid w:val="009F55AA"/>
    <w:rsid w:val="009F78AB"/>
    <w:rsid w:val="00A066C3"/>
    <w:rsid w:val="00A0719B"/>
    <w:rsid w:val="00A071A2"/>
    <w:rsid w:val="00A14A36"/>
    <w:rsid w:val="00A210B1"/>
    <w:rsid w:val="00A26698"/>
    <w:rsid w:val="00A33E05"/>
    <w:rsid w:val="00A3684C"/>
    <w:rsid w:val="00A424B0"/>
    <w:rsid w:val="00A440DC"/>
    <w:rsid w:val="00A463CE"/>
    <w:rsid w:val="00A515EC"/>
    <w:rsid w:val="00A520E8"/>
    <w:rsid w:val="00A5255A"/>
    <w:rsid w:val="00A52B4D"/>
    <w:rsid w:val="00A67855"/>
    <w:rsid w:val="00A727F2"/>
    <w:rsid w:val="00A73E36"/>
    <w:rsid w:val="00A80DBE"/>
    <w:rsid w:val="00A82670"/>
    <w:rsid w:val="00A842E4"/>
    <w:rsid w:val="00A873EB"/>
    <w:rsid w:val="00A8782E"/>
    <w:rsid w:val="00A90BA7"/>
    <w:rsid w:val="00A9348A"/>
    <w:rsid w:val="00A978B5"/>
    <w:rsid w:val="00AA0B08"/>
    <w:rsid w:val="00AA2128"/>
    <w:rsid w:val="00AB0020"/>
    <w:rsid w:val="00AB3129"/>
    <w:rsid w:val="00AB4BA0"/>
    <w:rsid w:val="00AC0639"/>
    <w:rsid w:val="00AC358B"/>
    <w:rsid w:val="00AC46B0"/>
    <w:rsid w:val="00AC53F2"/>
    <w:rsid w:val="00AD3C07"/>
    <w:rsid w:val="00AE4492"/>
    <w:rsid w:val="00AF677D"/>
    <w:rsid w:val="00B04DFE"/>
    <w:rsid w:val="00B06B36"/>
    <w:rsid w:val="00B07FCD"/>
    <w:rsid w:val="00B07FDC"/>
    <w:rsid w:val="00B17CEE"/>
    <w:rsid w:val="00B22F1E"/>
    <w:rsid w:val="00B2375E"/>
    <w:rsid w:val="00B44537"/>
    <w:rsid w:val="00B619BE"/>
    <w:rsid w:val="00B6335C"/>
    <w:rsid w:val="00B640DD"/>
    <w:rsid w:val="00B645D3"/>
    <w:rsid w:val="00B6594C"/>
    <w:rsid w:val="00B7371C"/>
    <w:rsid w:val="00B90E07"/>
    <w:rsid w:val="00B93642"/>
    <w:rsid w:val="00B9637D"/>
    <w:rsid w:val="00BA0C52"/>
    <w:rsid w:val="00BA0D88"/>
    <w:rsid w:val="00BA2772"/>
    <w:rsid w:val="00BA3EDD"/>
    <w:rsid w:val="00BA570C"/>
    <w:rsid w:val="00BB228F"/>
    <w:rsid w:val="00BB2906"/>
    <w:rsid w:val="00BB72EA"/>
    <w:rsid w:val="00BC3B23"/>
    <w:rsid w:val="00BC4FBC"/>
    <w:rsid w:val="00BD263C"/>
    <w:rsid w:val="00BD4DB8"/>
    <w:rsid w:val="00BE2E52"/>
    <w:rsid w:val="00BE3A08"/>
    <w:rsid w:val="00BE4DE1"/>
    <w:rsid w:val="00BE6ECE"/>
    <w:rsid w:val="00BE745A"/>
    <w:rsid w:val="00BF3022"/>
    <w:rsid w:val="00BF62F9"/>
    <w:rsid w:val="00C0031D"/>
    <w:rsid w:val="00C03622"/>
    <w:rsid w:val="00C16C86"/>
    <w:rsid w:val="00C21E90"/>
    <w:rsid w:val="00C32BEF"/>
    <w:rsid w:val="00C37297"/>
    <w:rsid w:val="00C40F53"/>
    <w:rsid w:val="00C434E5"/>
    <w:rsid w:val="00C46ABA"/>
    <w:rsid w:val="00C55058"/>
    <w:rsid w:val="00C56606"/>
    <w:rsid w:val="00C63D13"/>
    <w:rsid w:val="00C64D0D"/>
    <w:rsid w:val="00C70D6C"/>
    <w:rsid w:val="00C7204A"/>
    <w:rsid w:val="00C80414"/>
    <w:rsid w:val="00C83F37"/>
    <w:rsid w:val="00C93659"/>
    <w:rsid w:val="00C975AA"/>
    <w:rsid w:val="00CA5589"/>
    <w:rsid w:val="00CB7A4D"/>
    <w:rsid w:val="00CC369F"/>
    <w:rsid w:val="00CC473D"/>
    <w:rsid w:val="00CC75F6"/>
    <w:rsid w:val="00CC7A0B"/>
    <w:rsid w:val="00CD16D5"/>
    <w:rsid w:val="00CD699D"/>
    <w:rsid w:val="00CD6EBC"/>
    <w:rsid w:val="00CE23CB"/>
    <w:rsid w:val="00CE50D6"/>
    <w:rsid w:val="00CE55BE"/>
    <w:rsid w:val="00CE6016"/>
    <w:rsid w:val="00D012D9"/>
    <w:rsid w:val="00D100F5"/>
    <w:rsid w:val="00D11D89"/>
    <w:rsid w:val="00D15F6A"/>
    <w:rsid w:val="00D21FFD"/>
    <w:rsid w:val="00D25448"/>
    <w:rsid w:val="00D27EE6"/>
    <w:rsid w:val="00D32AF6"/>
    <w:rsid w:val="00D409A7"/>
    <w:rsid w:val="00D47969"/>
    <w:rsid w:val="00D505C3"/>
    <w:rsid w:val="00D50D4A"/>
    <w:rsid w:val="00D55764"/>
    <w:rsid w:val="00D566AD"/>
    <w:rsid w:val="00D61DB6"/>
    <w:rsid w:val="00D64648"/>
    <w:rsid w:val="00D67564"/>
    <w:rsid w:val="00D85D23"/>
    <w:rsid w:val="00D95A2A"/>
    <w:rsid w:val="00D95F51"/>
    <w:rsid w:val="00DA16F9"/>
    <w:rsid w:val="00DA5DBF"/>
    <w:rsid w:val="00DA7C70"/>
    <w:rsid w:val="00DB6CBD"/>
    <w:rsid w:val="00DC321C"/>
    <w:rsid w:val="00DC3B0B"/>
    <w:rsid w:val="00DC7410"/>
    <w:rsid w:val="00DD3398"/>
    <w:rsid w:val="00DD492C"/>
    <w:rsid w:val="00DE098D"/>
    <w:rsid w:val="00DE59FA"/>
    <w:rsid w:val="00DF7118"/>
    <w:rsid w:val="00E000A5"/>
    <w:rsid w:val="00E05ABB"/>
    <w:rsid w:val="00E14B95"/>
    <w:rsid w:val="00E20BD7"/>
    <w:rsid w:val="00E21ED2"/>
    <w:rsid w:val="00E23FD1"/>
    <w:rsid w:val="00E2637F"/>
    <w:rsid w:val="00E27DDB"/>
    <w:rsid w:val="00E36BBD"/>
    <w:rsid w:val="00E37C15"/>
    <w:rsid w:val="00E40F53"/>
    <w:rsid w:val="00E41AE4"/>
    <w:rsid w:val="00E431F5"/>
    <w:rsid w:val="00E43825"/>
    <w:rsid w:val="00E5133D"/>
    <w:rsid w:val="00E61523"/>
    <w:rsid w:val="00E638B4"/>
    <w:rsid w:val="00E6582C"/>
    <w:rsid w:val="00E86496"/>
    <w:rsid w:val="00E91C4E"/>
    <w:rsid w:val="00E9507F"/>
    <w:rsid w:val="00E95388"/>
    <w:rsid w:val="00EA550D"/>
    <w:rsid w:val="00EA5E96"/>
    <w:rsid w:val="00EA64E0"/>
    <w:rsid w:val="00EB0279"/>
    <w:rsid w:val="00EB789D"/>
    <w:rsid w:val="00EC3C85"/>
    <w:rsid w:val="00EC45E2"/>
    <w:rsid w:val="00ED1BB4"/>
    <w:rsid w:val="00ED3103"/>
    <w:rsid w:val="00ED5403"/>
    <w:rsid w:val="00ED7550"/>
    <w:rsid w:val="00EE4980"/>
    <w:rsid w:val="00EF64E6"/>
    <w:rsid w:val="00EF733D"/>
    <w:rsid w:val="00F01C15"/>
    <w:rsid w:val="00F01CF8"/>
    <w:rsid w:val="00F0274B"/>
    <w:rsid w:val="00F060F7"/>
    <w:rsid w:val="00F06687"/>
    <w:rsid w:val="00F1039A"/>
    <w:rsid w:val="00F10854"/>
    <w:rsid w:val="00F14890"/>
    <w:rsid w:val="00F171E8"/>
    <w:rsid w:val="00F25710"/>
    <w:rsid w:val="00F34384"/>
    <w:rsid w:val="00F3709F"/>
    <w:rsid w:val="00F5147B"/>
    <w:rsid w:val="00F51B4B"/>
    <w:rsid w:val="00F5566D"/>
    <w:rsid w:val="00F61380"/>
    <w:rsid w:val="00F62C4F"/>
    <w:rsid w:val="00F66E03"/>
    <w:rsid w:val="00F73D89"/>
    <w:rsid w:val="00F7446A"/>
    <w:rsid w:val="00F800A2"/>
    <w:rsid w:val="00F84FC2"/>
    <w:rsid w:val="00F92266"/>
    <w:rsid w:val="00F93C9B"/>
    <w:rsid w:val="00F94676"/>
    <w:rsid w:val="00F97F3B"/>
    <w:rsid w:val="00FA0093"/>
    <w:rsid w:val="00FA1DFD"/>
    <w:rsid w:val="00FA6047"/>
    <w:rsid w:val="00FD07AC"/>
    <w:rsid w:val="00FD130B"/>
    <w:rsid w:val="00FE4580"/>
    <w:rsid w:val="00FE586E"/>
    <w:rsid w:val="00FE5F91"/>
    <w:rsid w:val="00FE62CE"/>
    <w:rsid w:val="00FF0574"/>
    <w:rsid w:val="00FF0F20"/>
    <w:rsid w:val="00FF1A8D"/>
    <w:rsid w:val="00FF42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FF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1008"/>
    <w:pPr>
      <w:jc w:val="center"/>
    </w:pPr>
    <w:rPr>
      <w:rFonts w:ascii="Garamond" w:eastAsia="Times New Roman" w:hAnsi="Garamond" w:cs="Arial"/>
      <w:b/>
      <w:bCs/>
      <w:lang w:eastAsia="en-US"/>
    </w:rPr>
  </w:style>
  <w:style w:type="paragraph" w:styleId="Header">
    <w:name w:val="header"/>
    <w:basedOn w:val="Normal"/>
    <w:link w:val="HeaderChar"/>
    <w:rsid w:val="004D1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C1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4D1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1E"/>
    <w:rPr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4D1C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C1E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8271E2"/>
    <w:pPr>
      <w:ind w:left="720"/>
      <w:contextualSpacing/>
    </w:pPr>
  </w:style>
  <w:style w:type="character" w:styleId="CommentReference">
    <w:name w:val="annotation reference"/>
    <w:basedOn w:val="DefaultParagraphFont"/>
    <w:rsid w:val="00962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20A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62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20A5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962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0A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Children%20in%20Foster%20Care%20all%20periods%20010110-010114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Kin%20Placements%20All%20Entries%202010-201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Kin%20Placements%20All%20Entries%202010-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All%20Entries%20CY%2009-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No%20Recurrence%20S1.1%202010-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Group%20Home%20Placements%20-%20children%20in%20foster%20care%202010-20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Reentries%20C1.4%20all%20periods%202010-20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Exits%20to%20Permanency%20C3.1%20over%2024%20mo%202010-201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Adoption%20Within%2012%20Months%20C2.3%202010-201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Timely%20Medical%20Appointments%205B%202010-20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BRANCH2\CPS\Administration\Deputy-Director\Program-Planner\ASC\Projects\Outcome%20Measures%20Data\Division%20Dashboard\Dashboard%202014\UCB%20Data\Timely%20Dental%20Appointments%205B%202010-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Children in Foster Care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trendline>
            <c:spPr>
              <a:ln w="12700">
                <a:solidFill>
                  <a:srgbClr val="00B050"/>
                </a:solidFill>
              </a:ln>
            </c:spPr>
            <c:trendlineType val="linear"/>
            <c:dispRSqr val="0"/>
            <c:dispEq val="0"/>
          </c:trendline>
          <c:cat>
            <c:numRef>
              <c:f>Sheet1!$B$4:$F$4</c:f>
              <c:numCache>
                <c:formatCode>m/d/yyyy</c:formatCode>
                <c:ptCount val="5"/>
                <c:pt idx="0">
                  <c:v>40179</c:v>
                </c:pt>
                <c:pt idx="1">
                  <c:v>40544</c:v>
                </c:pt>
                <c:pt idx="2">
                  <c:v>40909</c:v>
                </c:pt>
                <c:pt idx="3">
                  <c:v>41275</c:v>
                </c:pt>
                <c:pt idx="4">
                  <c:v>41640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3471</c:v>
                </c:pt>
                <c:pt idx="1">
                  <c:v>2922</c:v>
                </c:pt>
                <c:pt idx="2">
                  <c:v>2377</c:v>
                </c:pt>
                <c:pt idx="3">
                  <c:v>2152</c:v>
                </c:pt>
                <c:pt idx="4">
                  <c:v>2336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72672"/>
        <c:axId val="134174208"/>
      </c:barChart>
      <c:dateAx>
        <c:axId val="13417267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34174208"/>
        <c:crosses val="autoZero"/>
        <c:auto val="1"/>
        <c:lblOffset val="100"/>
        <c:baseTimeUnit val="years"/>
        <c:majorUnit val="2"/>
        <c:majorTimeUnit val="years"/>
      </c:dateAx>
      <c:valAx>
        <c:axId val="134174208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417267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Siblings!$A$3</c:f>
              <c:strCache>
                <c:ptCount val="1"/>
                <c:pt idx="0">
                  <c:v>Siblings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trendline>
            <c:spPr>
              <a:ln>
                <a:solidFill>
                  <a:srgbClr val="FFFF00"/>
                </a:solidFill>
              </a:ln>
            </c:spPr>
            <c:trendlineType val="linear"/>
            <c:dispRSqr val="0"/>
            <c:dispEq val="0"/>
          </c:trendline>
          <c:trendline>
            <c:spPr>
              <a:ln w="12700">
                <a:solidFill>
                  <a:srgbClr val="00B050"/>
                </a:solidFill>
              </a:ln>
            </c:spPr>
            <c:trendlineType val="linear"/>
            <c:dispRSqr val="0"/>
            <c:dispEq val="0"/>
          </c:trendline>
          <c:cat>
            <c:numRef>
              <c:f>Siblings!$B$2:$E$2</c:f>
              <c:numCache>
                <c:formatCode>m/d/yyyy</c:formatCode>
                <c:ptCount val="4"/>
                <c:pt idx="0">
                  <c:v>40544</c:v>
                </c:pt>
                <c:pt idx="1">
                  <c:v>40909</c:v>
                </c:pt>
                <c:pt idx="2">
                  <c:v>41275</c:v>
                </c:pt>
                <c:pt idx="3">
                  <c:v>41640</c:v>
                </c:pt>
              </c:numCache>
            </c:numRef>
          </c:cat>
          <c:val>
            <c:numRef>
              <c:f>Siblings!$B$3:$E$3</c:f>
              <c:numCache>
                <c:formatCode>0.00%</c:formatCode>
                <c:ptCount val="4"/>
                <c:pt idx="0" formatCode="0%">
                  <c:v>0.68</c:v>
                </c:pt>
                <c:pt idx="1">
                  <c:v>0.67500000000000182</c:v>
                </c:pt>
                <c:pt idx="2">
                  <c:v>0.68600000000000005</c:v>
                </c:pt>
                <c:pt idx="3">
                  <c:v>0.66100000000000181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228416"/>
        <c:axId val="135230208"/>
      </c:barChart>
      <c:dateAx>
        <c:axId val="13522841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35230208"/>
        <c:crossesAt val="0"/>
        <c:auto val="1"/>
        <c:lblOffset val="100"/>
        <c:baseTimeUnit val="years"/>
        <c:majorUnit val="2"/>
        <c:majorTimeUnit val="years"/>
      </c:dateAx>
      <c:valAx>
        <c:axId val="135230208"/>
        <c:scaling>
          <c:orientation val="minMax"/>
          <c:max val="0.70000000000000062"/>
          <c:min val="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%" sourceLinked="1"/>
        <c:majorTickMark val="out"/>
        <c:minorTickMark val="none"/>
        <c:tickLblPos val="nextTo"/>
        <c:crossAx val="135228416"/>
        <c:crosses val="autoZero"/>
        <c:crossBetween val="between"/>
        <c:majorUnit val="0.70000000000000062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Count!$A$31</c:f>
              <c:strCache>
                <c:ptCount val="1"/>
                <c:pt idx="0">
                  <c:v>Relative Placement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trendline>
            <c:spPr>
              <a:ln w="12700">
                <a:solidFill>
                  <a:srgbClr val="00B050"/>
                </a:solidFill>
              </a:ln>
            </c:spPr>
            <c:trendlineType val="linear"/>
            <c:dispRSqr val="0"/>
            <c:dispEq val="0"/>
          </c:trendline>
          <c:trendline>
            <c:spPr>
              <a:ln w="12700">
                <a:solidFill>
                  <a:srgbClr val="00B050"/>
                </a:solidFill>
              </a:ln>
            </c:spPr>
            <c:trendlineType val="linear"/>
            <c:dispRSqr val="0"/>
            <c:dispEq val="0"/>
          </c:trendline>
          <c:cat>
            <c:numRef>
              <c:f>Count!$B$30:$E$30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Count!$B$31:$E$31</c:f>
              <c:numCache>
                <c:formatCode>0.0%</c:formatCode>
                <c:ptCount val="4"/>
                <c:pt idx="0">
                  <c:v>0.20600000000000004</c:v>
                </c:pt>
                <c:pt idx="1">
                  <c:v>0.221</c:v>
                </c:pt>
                <c:pt idx="2">
                  <c:v>0.16500000000000001</c:v>
                </c:pt>
                <c:pt idx="3">
                  <c:v>0.19500000000000001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251840"/>
        <c:axId val="135253376"/>
      </c:barChart>
      <c:catAx>
        <c:axId val="13525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253376"/>
        <c:crossesAt val="0"/>
        <c:auto val="1"/>
        <c:lblAlgn val="ctr"/>
        <c:lblOffset val="100"/>
        <c:noMultiLvlLbl val="0"/>
      </c:catAx>
      <c:valAx>
        <c:axId val="135253376"/>
        <c:scaling>
          <c:orientation val="minMax"/>
          <c:max val="0.25"/>
          <c:min val="0"/>
        </c:scaling>
        <c:delete val="0"/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0.0%" sourceLinked="1"/>
        <c:majorTickMark val="out"/>
        <c:minorTickMark val="none"/>
        <c:tickLblPos val="nextTo"/>
        <c:crossAx val="135251840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'CSSRdata 1 '!$A$31</c:f>
              <c:strCache>
                <c:ptCount val="1"/>
                <c:pt idx="0">
                  <c:v>All Entries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trendline>
            <c:spPr>
              <a:ln w="1270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cat>
            <c:strRef>
              <c:f>'CSSRdata 1 '!$B$29:$E$30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strCache>
            </c:strRef>
          </c:cat>
          <c:val>
            <c:numRef>
              <c:f>'CSSRdata 1 '!$B$31:$E$31</c:f>
              <c:numCache>
                <c:formatCode>General</c:formatCode>
                <c:ptCount val="4"/>
                <c:pt idx="0">
                  <c:v>1147</c:v>
                </c:pt>
                <c:pt idx="1">
                  <c:v>1217</c:v>
                </c:pt>
                <c:pt idx="2">
                  <c:v>1238</c:v>
                </c:pt>
                <c:pt idx="3">
                  <c:v>1556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186880"/>
        <c:axId val="134188416"/>
      </c:barChart>
      <c:catAx>
        <c:axId val="13418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188416"/>
        <c:crosses val="autoZero"/>
        <c:auto val="1"/>
        <c:lblAlgn val="ctr"/>
        <c:lblOffset val="100"/>
        <c:noMultiLvlLbl val="0"/>
      </c:catAx>
      <c:valAx>
        <c:axId val="134188416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418688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Percent!$A$22</c:f>
              <c:strCache>
                <c:ptCount val="1"/>
                <c:pt idx="0">
                  <c:v>NO Recurrence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trendline>
            <c:spPr>
              <a:ln w="1270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cat>
            <c:numRef>
              <c:f>Percent!$B$21:$E$21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Percent!$B$22:$E$22</c:f>
              <c:numCache>
                <c:formatCode>0.00%</c:formatCode>
                <c:ptCount val="4"/>
                <c:pt idx="0">
                  <c:v>4.5999999999999999E-2</c:v>
                </c:pt>
                <c:pt idx="1">
                  <c:v>4.2000000000000023E-2</c:v>
                </c:pt>
                <c:pt idx="2" formatCode="0.0%">
                  <c:v>4.9000000000000113E-2</c:v>
                </c:pt>
                <c:pt idx="3" formatCode="0.0%">
                  <c:v>7.3000000000000009E-2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04800"/>
        <c:axId val="134210688"/>
      </c:barChart>
      <c:catAx>
        <c:axId val="1342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10688"/>
        <c:crosses val="autoZero"/>
        <c:auto val="1"/>
        <c:lblAlgn val="ctr"/>
        <c:lblOffset val="100"/>
        <c:noMultiLvlLbl val="0"/>
      </c:catAx>
      <c:valAx>
        <c:axId val="134210688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0%" sourceLinked="1"/>
        <c:majorTickMark val="out"/>
        <c:minorTickMark val="none"/>
        <c:tickLblPos val="nextTo"/>
        <c:crossAx val="13420480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'Revised date 61814'!$J$11</c:f>
              <c:strCache>
                <c:ptCount val="1"/>
                <c:pt idx="0">
                  <c:v>Group Home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0"/>
            <c:dispEq val="0"/>
          </c:trendline>
          <c:cat>
            <c:numRef>
              <c:f>'Revised date 61814'!$K$10:$O$10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'Revised date 61814'!$K$11:$O$11</c:f>
              <c:numCache>
                <c:formatCode>0.0%</c:formatCode>
                <c:ptCount val="5"/>
                <c:pt idx="0">
                  <c:v>6.3E-2</c:v>
                </c:pt>
                <c:pt idx="1">
                  <c:v>6.7000000000000004E-2</c:v>
                </c:pt>
                <c:pt idx="2">
                  <c:v>7.5000000000000011E-2</c:v>
                </c:pt>
                <c:pt idx="3">
                  <c:v>8.6000000000000021E-2</c:v>
                </c:pt>
                <c:pt idx="4">
                  <c:v>9.4000000000000028E-2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24064"/>
        <c:axId val="134425600"/>
      </c:barChart>
      <c:catAx>
        <c:axId val="13442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425600"/>
        <c:crosses val="autoZero"/>
        <c:auto val="1"/>
        <c:lblAlgn val="ctr"/>
        <c:lblOffset val="100"/>
        <c:noMultiLvlLbl val="0"/>
      </c:catAx>
      <c:valAx>
        <c:axId val="134425600"/>
        <c:scaling>
          <c:orientation val="minMax"/>
          <c:max val="0.1"/>
          <c:min val="0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4424064"/>
        <c:crosses val="autoZero"/>
        <c:crossBetween val="between"/>
        <c:majorUnit val="0.1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Percents!$A$24</c:f>
              <c:strCache>
                <c:ptCount val="1"/>
                <c:pt idx="0">
                  <c:v>Re Entry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trendline>
            <c:spPr>
              <a:ln w="1270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cat>
            <c:numRef>
              <c:f>Percents!$B$23:$E$23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Percents!$B$24:$E$24</c:f>
              <c:numCache>
                <c:formatCode>0.0%</c:formatCode>
                <c:ptCount val="4"/>
                <c:pt idx="0">
                  <c:v>0.12100000000000002</c:v>
                </c:pt>
                <c:pt idx="1">
                  <c:v>0.15300000000000036</c:v>
                </c:pt>
                <c:pt idx="2">
                  <c:v>0.128</c:v>
                </c:pt>
                <c:pt idx="3">
                  <c:v>0.18200000000000024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41984"/>
        <c:axId val="134447872"/>
      </c:barChart>
      <c:catAx>
        <c:axId val="13444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447872"/>
        <c:crosses val="autoZero"/>
        <c:auto val="1"/>
        <c:lblAlgn val="ctr"/>
        <c:lblOffset val="100"/>
        <c:noMultiLvlLbl val="0"/>
      </c:catAx>
      <c:valAx>
        <c:axId val="134447872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%" sourceLinked="1"/>
        <c:majorTickMark val="out"/>
        <c:minorTickMark val="none"/>
        <c:tickLblPos val="nextTo"/>
        <c:crossAx val="13444198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Percent!$A$25</c:f>
              <c:strCache>
                <c:ptCount val="1"/>
                <c:pt idx="0">
                  <c:v>Permanency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trendline>
            <c:spPr>
              <a:ln w="1270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cat>
            <c:numRef>
              <c:f>Percent!$B$24:$E$24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Percent!$B$25:$E$25</c:f>
              <c:numCache>
                <c:formatCode>0.0%</c:formatCode>
                <c:ptCount val="4"/>
                <c:pt idx="0">
                  <c:v>0.20800000000000021</c:v>
                </c:pt>
                <c:pt idx="1">
                  <c:v>0.30200000000000032</c:v>
                </c:pt>
                <c:pt idx="2">
                  <c:v>0.24100000000000021</c:v>
                </c:pt>
                <c:pt idx="3">
                  <c:v>0.18500000000000036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64640"/>
        <c:axId val="134466176"/>
      </c:barChart>
      <c:catAx>
        <c:axId val="13446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466176"/>
        <c:crosses val="autoZero"/>
        <c:auto val="1"/>
        <c:lblAlgn val="ctr"/>
        <c:lblOffset val="100"/>
        <c:noMultiLvlLbl val="0"/>
      </c:catAx>
      <c:valAx>
        <c:axId val="134466176"/>
        <c:scaling>
          <c:orientation val="minMax"/>
          <c:max val="0.25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%" sourceLinked="1"/>
        <c:majorTickMark val="out"/>
        <c:minorTickMark val="none"/>
        <c:tickLblPos val="nextTo"/>
        <c:crossAx val="134464640"/>
        <c:crosses val="autoZero"/>
        <c:crossBetween val="between"/>
        <c:majorUnit val="0.25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Percent!$A$21</c:f>
              <c:strCache>
                <c:ptCount val="1"/>
                <c:pt idx="0">
                  <c:v>Adoptions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trendline>
            <c:spPr>
              <a:ln w="12700">
                <a:solidFill>
                  <a:srgbClr val="C00000"/>
                </a:solidFill>
              </a:ln>
            </c:spPr>
            <c:trendlineType val="linear"/>
            <c:dispRSqr val="0"/>
            <c:dispEq val="0"/>
          </c:trendline>
          <c:cat>
            <c:numRef>
              <c:f>Percent!$B$20:$E$20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Percent!$B$21:$E$21</c:f>
              <c:numCache>
                <c:formatCode>0.0%</c:formatCode>
                <c:ptCount val="4"/>
                <c:pt idx="0">
                  <c:v>0.16600000000000001</c:v>
                </c:pt>
                <c:pt idx="1">
                  <c:v>0.27</c:v>
                </c:pt>
                <c:pt idx="2">
                  <c:v>0.20300000000000001</c:v>
                </c:pt>
                <c:pt idx="3">
                  <c:v>0.16800000000000001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74752"/>
        <c:axId val="134689536"/>
      </c:barChart>
      <c:catAx>
        <c:axId val="13447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89536"/>
        <c:crosses val="autoZero"/>
        <c:auto val="1"/>
        <c:lblAlgn val="ctr"/>
        <c:lblOffset val="100"/>
        <c:noMultiLvlLbl val="0"/>
      </c:catAx>
      <c:valAx>
        <c:axId val="134689536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%" sourceLinked="1"/>
        <c:majorTickMark val="out"/>
        <c:minorTickMark val="none"/>
        <c:tickLblPos val="nextTo"/>
        <c:crossAx val="13447475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'EMT rev'!$A$15</c:f>
              <c:strCache>
                <c:ptCount val="1"/>
                <c:pt idx="0">
                  <c:v>Exams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trendline>
            <c:spPr>
              <a:ln>
                <a:solidFill>
                  <a:srgbClr val="00B050"/>
                </a:solidFill>
              </a:ln>
            </c:spPr>
            <c:trendlineType val="linear"/>
            <c:dispRSqr val="0"/>
            <c:dispEq val="0"/>
          </c:trendline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0"/>
            <c:dispEq val="0"/>
          </c:trendline>
          <c:cat>
            <c:numRef>
              <c:f>'EMT rev'!$B$14:$F$14</c:f>
              <c:numCache>
                <c:formatCode>mmm\-yy</c:formatCode>
                <c:ptCount val="5"/>
                <c:pt idx="0">
                  <c:v>41183</c:v>
                </c:pt>
                <c:pt idx="1">
                  <c:v>41275</c:v>
                </c:pt>
                <c:pt idx="2">
                  <c:v>41365</c:v>
                </c:pt>
                <c:pt idx="3">
                  <c:v>41456</c:v>
                </c:pt>
                <c:pt idx="4">
                  <c:v>41548</c:v>
                </c:pt>
              </c:numCache>
            </c:numRef>
          </c:cat>
          <c:val>
            <c:numRef>
              <c:f>'EMT rev'!$B$15:$F$15</c:f>
              <c:numCache>
                <c:formatCode>0%</c:formatCode>
                <c:ptCount val="5"/>
                <c:pt idx="0">
                  <c:v>0.90800000000000003</c:v>
                </c:pt>
                <c:pt idx="1">
                  <c:v>0.9</c:v>
                </c:pt>
                <c:pt idx="2" formatCode="0.0%">
                  <c:v>0.89</c:v>
                </c:pt>
                <c:pt idx="3" formatCode="0.0%">
                  <c:v>0.85400000000000065</c:v>
                </c:pt>
                <c:pt idx="4" formatCode="0.0%">
                  <c:v>0.79700000000000004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11168"/>
        <c:axId val="134712704"/>
      </c:barChart>
      <c:catAx>
        <c:axId val="13471116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134712704"/>
        <c:crossesAt val="0"/>
        <c:auto val="0"/>
        <c:lblAlgn val="ctr"/>
        <c:lblOffset val="100"/>
        <c:tickLblSkip val="2"/>
        <c:noMultiLvlLbl val="0"/>
      </c:catAx>
      <c:valAx>
        <c:axId val="134712704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4711168"/>
        <c:crosses val="autoZero"/>
        <c:crossBetween val="between"/>
        <c:majorUnit val="1"/>
      </c:valAx>
      <c:spPr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0"/>
            <c:dispEq val="0"/>
          </c:trendline>
          <c:cat>
            <c:numRef>
              <c:f>'EMT rev'!$B$13:$F$13</c:f>
              <c:numCache>
                <c:formatCode>mmm\-yy</c:formatCode>
                <c:ptCount val="5"/>
                <c:pt idx="0">
                  <c:v>41183</c:v>
                </c:pt>
                <c:pt idx="1">
                  <c:v>41275</c:v>
                </c:pt>
                <c:pt idx="2">
                  <c:v>41365</c:v>
                </c:pt>
                <c:pt idx="3">
                  <c:v>41456</c:v>
                </c:pt>
                <c:pt idx="4">
                  <c:v>41548</c:v>
                </c:pt>
              </c:numCache>
            </c:numRef>
          </c:cat>
          <c:val>
            <c:numRef>
              <c:f>'EMT rev'!$B$14:$F$14</c:f>
              <c:numCache>
                <c:formatCode>0.0%</c:formatCode>
                <c:ptCount val="5"/>
                <c:pt idx="0">
                  <c:v>0.746000000000001</c:v>
                </c:pt>
                <c:pt idx="1">
                  <c:v>0.75500000000000111</c:v>
                </c:pt>
                <c:pt idx="2">
                  <c:v>0.69899999999999995</c:v>
                </c:pt>
                <c:pt idx="3">
                  <c:v>0.64700000000000113</c:v>
                </c:pt>
                <c:pt idx="4">
                  <c:v>0.57099999999999995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208960"/>
        <c:axId val="135210496"/>
      </c:barChart>
      <c:catAx>
        <c:axId val="13520896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35210496"/>
        <c:crosses val="autoZero"/>
        <c:auto val="0"/>
        <c:lblAlgn val="ctr"/>
        <c:lblOffset val="100"/>
        <c:tickLblSkip val="2"/>
        <c:noMultiLvlLbl val="0"/>
      </c:catAx>
      <c:valAx>
        <c:axId val="135210496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%" sourceLinked="1"/>
        <c:majorTickMark val="out"/>
        <c:minorTickMark val="none"/>
        <c:tickLblPos val="nextTo"/>
        <c:crossAx val="135208960"/>
        <c:crosses val="autoZero"/>
        <c:crossBetween val="between"/>
        <c:majorUnit val="1"/>
      </c:valAx>
      <c:spPr>
        <a:solidFill>
          <a:schemeClr val="bg1"/>
        </a:solidFill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F79FA69986942996870B5AA531DCF" ma:contentTypeVersion="2" ma:contentTypeDescription="Create a new document." ma:contentTypeScope="" ma:versionID="82a9d38f1ebbdf078a5a33567eefc4e7">
  <xsd:schema xmlns:xsd="http://www.w3.org/2001/XMLSchema" xmlns:xs="http://www.w3.org/2001/XMLSchema" xmlns:p="http://schemas.microsoft.com/office/2006/metadata/properties" xmlns:ns1="http://schemas.microsoft.com/sharepoint/v3" xmlns:ns2="3fa9e21a-888e-42e5-8883-ccc4c8deb350" targetNamespace="http://schemas.microsoft.com/office/2006/metadata/properties" ma:root="true" ma:fieldsID="047dfb2e62cc7a0107dcca3f77aa119e" ns1:_="" ns2:_="">
    <xsd:import namespace="http://schemas.microsoft.com/sharepoint/v3"/>
    <xsd:import namespace="3fa9e21a-888e-42e5-8883-ccc4c8deb3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9e21a-888e-42e5-8883-ccc4c8deb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6D4EBF-E25F-4023-AE0C-1992ED6DC9C6}"/>
</file>

<file path=customXml/itemProps2.xml><?xml version="1.0" encoding="utf-8"?>
<ds:datastoreItem xmlns:ds="http://schemas.openxmlformats.org/officeDocument/2006/customXml" ds:itemID="{BA482F2D-F25C-4256-90EA-DAFA38F10A10}"/>
</file>

<file path=customXml/itemProps3.xml><?xml version="1.0" encoding="utf-8"?>
<ds:datastoreItem xmlns:ds="http://schemas.openxmlformats.org/officeDocument/2006/customXml" ds:itemID="{411A8DF6-0301-4C37-B6D0-2A7AC7920DDD}"/>
</file>

<file path=customXml/itemProps4.xml><?xml version="1.0" encoding="utf-8"?>
<ds:datastoreItem xmlns:ds="http://schemas.openxmlformats.org/officeDocument/2006/customXml" ds:itemID="{FC85DAA0-BCE3-49E9-84F4-D51400172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</vt:lpstr>
    </vt:vector>
  </TitlesOfParts>
  <Company>County of Sacramento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:creator>claustb</dc:creator>
  <cp:lastModifiedBy>Johnson. Catherine</cp:lastModifiedBy>
  <cp:revision>2</cp:revision>
  <cp:lastPrinted>2014-05-06T16:58:00Z</cp:lastPrinted>
  <dcterms:created xsi:type="dcterms:W3CDTF">2014-08-01T23:22:00Z</dcterms:created>
  <dcterms:modified xsi:type="dcterms:W3CDTF">2014-08-01T23:22:00Z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0x010100B6EF79FA69986942996870B5AA531DCF</vt:lpwstr>
  </property>
</Properties>
</file>